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36D4" w14:textId="7773AF25" w:rsidR="00E248D5" w:rsidRPr="003424CE" w:rsidRDefault="00E248D5" w:rsidP="0021755C">
      <w:pPr>
        <w:tabs>
          <w:tab w:val="left" w:pos="0"/>
        </w:tabs>
        <w:spacing w:line="360" w:lineRule="auto"/>
        <w:jc w:val="center"/>
        <w:rPr>
          <w:b/>
          <w:sz w:val="24"/>
        </w:rPr>
      </w:pPr>
      <w:r w:rsidRPr="003424CE">
        <w:rPr>
          <w:b/>
          <w:sz w:val="24"/>
        </w:rPr>
        <w:t>ИНСТРУКЦИЯ</w:t>
      </w:r>
    </w:p>
    <w:p w14:paraId="509858A7" w14:textId="77777777" w:rsidR="00E248D5" w:rsidRPr="0031038B" w:rsidRDefault="0031038B" w:rsidP="0021755C">
      <w:pPr>
        <w:tabs>
          <w:tab w:val="left" w:pos="0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ПО МЕДИЦИНСКОМУ ПР</w:t>
      </w:r>
      <w:r w:rsidR="00081207">
        <w:rPr>
          <w:b/>
          <w:sz w:val="24"/>
        </w:rPr>
        <w:t>И</w:t>
      </w:r>
      <w:r>
        <w:rPr>
          <w:b/>
          <w:sz w:val="24"/>
        </w:rPr>
        <w:t>МЕНЕНИЮ ЛЕКАРСТВЕННОГО ПРЕПАРАТА</w:t>
      </w:r>
    </w:p>
    <w:p w14:paraId="7F8DDF3F" w14:textId="77777777" w:rsidR="00D47DE8" w:rsidRPr="00665C92" w:rsidRDefault="00D47DE8" w:rsidP="0021755C">
      <w:pPr>
        <w:tabs>
          <w:tab w:val="left" w:pos="0"/>
        </w:tabs>
        <w:spacing w:line="360" w:lineRule="auto"/>
        <w:jc w:val="center"/>
        <w:rPr>
          <w:b/>
          <w:sz w:val="24"/>
        </w:rPr>
      </w:pPr>
      <w:r w:rsidRPr="007125AB">
        <w:rPr>
          <w:b/>
          <w:sz w:val="24"/>
        </w:rPr>
        <w:t>ТАМИФЛЮ</w:t>
      </w:r>
      <w:r w:rsidR="007E1120" w:rsidRPr="007125AB">
        <w:rPr>
          <w:b/>
          <w:sz w:val="24"/>
          <w:vertAlign w:val="superscript"/>
        </w:rPr>
        <w:t>®</w:t>
      </w:r>
    </w:p>
    <w:p w14:paraId="00BA7943" w14:textId="77777777" w:rsidR="00251516" w:rsidRPr="007125AB" w:rsidRDefault="00251516" w:rsidP="0021755C">
      <w:pPr>
        <w:spacing w:line="360" w:lineRule="auto"/>
        <w:jc w:val="both"/>
        <w:rPr>
          <w:b/>
          <w:sz w:val="24"/>
          <w:szCs w:val="24"/>
        </w:rPr>
      </w:pPr>
    </w:p>
    <w:p w14:paraId="0CCABF1B" w14:textId="77777777" w:rsidR="0064036F" w:rsidRPr="007125AB" w:rsidRDefault="0064036F" w:rsidP="0021755C">
      <w:pPr>
        <w:pStyle w:val="Heading1"/>
        <w:spacing w:line="360" w:lineRule="auto"/>
        <w:rPr>
          <w:i w:val="0"/>
        </w:rPr>
      </w:pPr>
      <w:r w:rsidRPr="007125AB">
        <w:rPr>
          <w:i w:val="0"/>
        </w:rPr>
        <w:t xml:space="preserve">Регистрационный номер </w:t>
      </w:r>
    </w:p>
    <w:p w14:paraId="59123863" w14:textId="77777777" w:rsidR="0064036F" w:rsidRPr="00DD5D32" w:rsidRDefault="00DD5D32" w:rsidP="0021755C">
      <w:pPr>
        <w:spacing w:line="360" w:lineRule="auto"/>
        <w:jc w:val="both"/>
        <w:rPr>
          <w:sz w:val="24"/>
          <w:szCs w:val="24"/>
        </w:rPr>
      </w:pPr>
      <w:r w:rsidRPr="00DD5D32">
        <w:rPr>
          <w:sz w:val="24"/>
          <w:szCs w:val="24"/>
        </w:rPr>
        <w:t xml:space="preserve">П </w:t>
      </w:r>
      <w:r w:rsidRPr="00DD5D32">
        <w:rPr>
          <w:sz w:val="24"/>
          <w:szCs w:val="24"/>
          <w:lang w:val="en-US"/>
        </w:rPr>
        <w:t>N</w:t>
      </w:r>
      <w:r w:rsidRPr="00DD5D32">
        <w:rPr>
          <w:sz w:val="24"/>
          <w:szCs w:val="24"/>
        </w:rPr>
        <w:t>012090/01</w:t>
      </w:r>
    </w:p>
    <w:p w14:paraId="2B0A218B" w14:textId="77777777" w:rsidR="00D953A6" w:rsidRPr="007125AB" w:rsidRDefault="00D953A6" w:rsidP="0021755C">
      <w:pPr>
        <w:spacing w:line="360" w:lineRule="auto"/>
        <w:jc w:val="both"/>
        <w:rPr>
          <w:b/>
          <w:sz w:val="24"/>
          <w:szCs w:val="24"/>
        </w:rPr>
      </w:pPr>
    </w:p>
    <w:p w14:paraId="3EB59F1F" w14:textId="77777777" w:rsidR="0064036F" w:rsidRPr="00EE73F9" w:rsidRDefault="00E248D5" w:rsidP="0021755C">
      <w:pPr>
        <w:pStyle w:val="Heading1"/>
        <w:spacing w:line="360" w:lineRule="auto"/>
        <w:rPr>
          <w:i w:val="0"/>
        </w:rPr>
      </w:pPr>
      <w:r w:rsidRPr="00EE73F9">
        <w:rPr>
          <w:i w:val="0"/>
        </w:rPr>
        <w:t>Торговое наименование</w:t>
      </w:r>
    </w:p>
    <w:p w14:paraId="58A648FE" w14:textId="77777777" w:rsidR="0064036F" w:rsidRPr="007125AB" w:rsidRDefault="00D953A6" w:rsidP="0021755C">
      <w:pPr>
        <w:spacing w:line="360" w:lineRule="auto"/>
        <w:jc w:val="both"/>
        <w:rPr>
          <w:sz w:val="24"/>
        </w:rPr>
      </w:pPr>
      <w:r w:rsidRPr="007125AB">
        <w:rPr>
          <w:sz w:val="24"/>
        </w:rPr>
        <w:t>Тамифлю</w:t>
      </w:r>
      <w:r w:rsidR="007E1120" w:rsidRPr="007125AB">
        <w:rPr>
          <w:sz w:val="24"/>
          <w:vertAlign w:val="superscript"/>
        </w:rPr>
        <w:t>®</w:t>
      </w:r>
    </w:p>
    <w:p w14:paraId="7E4B2537" w14:textId="77777777" w:rsidR="0064036F" w:rsidRPr="007125AB" w:rsidRDefault="0064036F" w:rsidP="0021755C">
      <w:pPr>
        <w:spacing w:line="360" w:lineRule="auto"/>
        <w:jc w:val="both"/>
        <w:rPr>
          <w:b/>
          <w:sz w:val="24"/>
          <w:szCs w:val="24"/>
        </w:rPr>
      </w:pPr>
    </w:p>
    <w:p w14:paraId="23DFB33B" w14:textId="77777777" w:rsidR="0064036F" w:rsidRPr="007125AB" w:rsidRDefault="0064036F" w:rsidP="0021755C">
      <w:pPr>
        <w:pStyle w:val="Heading1"/>
        <w:spacing w:line="360" w:lineRule="auto"/>
        <w:rPr>
          <w:b w:val="0"/>
        </w:rPr>
      </w:pPr>
      <w:r w:rsidRPr="00EE73F9">
        <w:rPr>
          <w:i w:val="0"/>
        </w:rPr>
        <w:t xml:space="preserve">Международное непатентованное </w:t>
      </w:r>
      <w:r w:rsidR="0031038B" w:rsidRPr="00EE73F9">
        <w:rPr>
          <w:i w:val="0"/>
        </w:rPr>
        <w:t xml:space="preserve">или группировочное </w:t>
      </w:r>
      <w:r w:rsidR="00F44212" w:rsidRPr="00EE73F9">
        <w:rPr>
          <w:i w:val="0"/>
        </w:rPr>
        <w:t>наименование</w:t>
      </w:r>
    </w:p>
    <w:p w14:paraId="57EBA8D6" w14:textId="77777777" w:rsidR="0064036F" w:rsidRPr="007125AB" w:rsidRDefault="0064036F" w:rsidP="0021755C">
      <w:pPr>
        <w:spacing w:line="360" w:lineRule="auto"/>
        <w:jc w:val="both"/>
        <w:rPr>
          <w:sz w:val="24"/>
        </w:rPr>
      </w:pPr>
      <w:r w:rsidRPr="007125AB">
        <w:rPr>
          <w:sz w:val="24"/>
        </w:rPr>
        <w:t>О</w:t>
      </w:r>
      <w:r w:rsidR="00D953A6" w:rsidRPr="007125AB">
        <w:rPr>
          <w:sz w:val="24"/>
        </w:rPr>
        <w:t>сельтамивир</w:t>
      </w:r>
    </w:p>
    <w:p w14:paraId="06B901BF" w14:textId="77777777" w:rsidR="0064036F" w:rsidRPr="007125AB" w:rsidRDefault="0064036F" w:rsidP="0021755C">
      <w:pPr>
        <w:spacing w:line="360" w:lineRule="auto"/>
        <w:jc w:val="both"/>
        <w:rPr>
          <w:b/>
          <w:sz w:val="24"/>
          <w:szCs w:val="24"/>
        </w:rPr>
      </w:pPr>
    </w:p>
    <w:p w14:paraId="0284B45D" w14:textId="77777777" w:rsidR="0064036F" w:rsidRPr="007125AB" w:rsidRDefault="0064036F" w:rsidP="0021755C">
      <w:pPr>
        <w:pStyle w:val="Heading1"/>
        <w:spacing w:line="360" w:lineRule="auto"/>
        <w:rPr>
          <w:b w:val="0"/>
        </w:rPr>
      </w:pPr>
      <w:r w:rsidRPr="00EE73F9">
        <w:rPr>
          <w:i w:val="0"/>
        </w:rPr>
        <w:t xml:space="preserve">Лекарственная форма </w:t>
      </w:r>
    </w:p>
    <w:p w14:paraId="3807FB33" w14:textId="77777777" w:rsidR="0064036F" w:rsidRPr="007125AB" w:rsidRDefault="0064036F" w:rsidP="00A26E02">
      <w:pPr>
        <w:pStyle w:val="BodyText2"/>
        <w:spacing w:line="360" w:lineRule="auto"/>
        <w:ind w:firstLine="0"/>
      </w:pPr>
      <w:r w:rsidRPr="007125AB">
        <w:t>Капсулы</w:t>
      </w:r>
    </w:p>
    <w:p w14:paraId="253C9BD6" w14:textId="77777777" w:rsidR="0064036F" w:rsidRPr="007125AB" w:rsidRDefault="0064036F" w:rsidP="0021755C">
      <w:pPr>
        <w:spacing w:line="360" w:lineRule="auto"/>
        <w:jc w:val="both"/>
        <w:rPr>
          <w:b/>
          <w:sz w:val="24"/>
        </w:rPr>
      </w:pPr>
    </w:p>
    <w:p w14:paraId="21333616" w14:textId="77777777" w:rsidR="0064036F" w:rsidRPr="007125AB" w:rsidRDefault="0064036F" w:rsidP="0021755C">
      <w:pPr>
        <w:pStyle w:val="Heading1"/>
        <w:spacing w:line="360" w:lineRule="auto"/>
        <w:rPr>
          <w:b w:val="0"/>
        </w:rPr>
      </w:pPr>
      <w:r w:rsidRPr="00EE73F9">
        <w:rPr>
          <w:i w:val="0"/>
        </w:rPr>
        <w:t xml:space="preserve">Состав </w:t>
      </w:r>
    </w:p>
    <w:p w14:paraId="44AEBF8F" w14:textId="77777777" w:rsidR="0064036F" w:rsidRPr="007125AB" w:rsidRDefault="0064036F" w:rsidP="0021755C">
      <w:pPr>
        <w:pStyle w:val="BodyText2"/>
        <w:spacing w:line="360" w:lineRule="auto"/>
        <w:ind w:firstLine="0"/>
      </w:pPr>
      <w:r w:rsidRPr="007125AB">
        <w:t>Одна капсула содержит:</w:t>
      </w:r>
    </w:p>
    <w:p w14:paraId="7EF7BB6B" w14:textId="77777777" w:rsidR="0064036F" w:rsidRPr="00717228" w:rsidRDefault="00F44212" w:rsidP="0021755C">
      <w:pPr>
        <w:pStyle w:val="BodyText2"/>
        <w:spacing w:line="360" w:lineRule="auto"/>
        <w:ind w:firstLine="0"/>
        <w:rPr>
          <w:i/>
        </w:rPr>
      </w:pPr>
      <w:r>
        <w:rPr>
          <w:i/>
        </w:rPr>
        <w:t>действующе</w:t>
      </w:r>
      <w:r w:rsidR="0064036F" w:rsidRPr="007125AB">
        <w:rPr>
          <w:i/>
        </w:rPr>
        <w:t>е вещество:</w:t>
      </w:r>
      <w:r w:rsidR="00717228" w:rsidRPr="00717228">
        <w:rPr>
          <w:i/>
        </w:rPr>
        <w:t xml:space="preserve"> </w:t>
      </w:r>
      <w:r w:rsidR="00E248D5">
        <w:t xml:space="preserve">осельтамивир – </w:t>
      </w:r>
      <w:r w:rsidR="0064036F" w:rsidRPr="007125AB">
        <w:t>75 мг</w:t>
      </w:r>
      <w:r w:rsidR="00E248D5">
        <w:t xml:space="preserve"> </w:t>
      </w:r>
      <w:r w:rsidR="0064036F" w:rsidRPr="007125AB">
        <w:t xml:space="preserve">(в виде осельтамивира фосфата </w:t>
      </w:r>
      <w:r w:rsidR="00E248D5">
        <w:t xml:space="preserve">– </w:t>
      </w:r>
      <w:r w:rsidR="0064036F" w:rsidRPr="007125AB">
        <w:t>98.5 мг)</w:t>
      </w:r>
      <w:r w:rsidR="00D953A6" w:rsidRPr="007125AB">
        <w:t>;</w:t>
      </w:r>
    </w:p>
    <w:p w14:paraId="00DDFC59" w14:textId="15304E25" w:rsidR="0064036F" w:rsidRPr="00A22135" w:rsidRDefault="0064036F" w:rsidP="00A22135">
      <w:pPr>
        <w:pStyle w:val="BodyText2"/>
        <w:spacing w:line="360" w:lineRule="auto"/>
        <w:ind w:firstLine="0"/>
      </w:pPr>
      <w:r w:rsidRPr="00A22135">
        <w:rPr>
          <w:i/>
        </w:rPr>
        <w:t>вспомогательные вещества:</w:t>
      </w:r>
      <w:r w:rsidRPr="00A22135">
        <w:t xml:space="preserve"> крахмал прежелатинизированный</w:t>
      </w:r>
      <w:r w:rsidR="00E248D5" w:rsidRPr="00A22135">
        <w:t xml:space="preserve"> – 46.4 мг</w:t>
      </w:r>
      <w:r w:rsidRPr="00A22135">
        <w:t>, повидон К30</w:t>
      </w:r>
      <w:r w:rsidR="00E248D5" w:rsidRPr="00A22135">
        <w:t xml:space="preserve"> – 6.7 мг</w:t>
      </w:r>
      <w:r w:rsidRPr="00A22135">
        <w:t xml:space="preserve">, </w:t>
      </w:r>
      <w:r w:rsidR="00103906">
        <w:t>натрия кроскармеллоза</w:t>
      </w:r>
      <w:r w:rsidR="00E248D5" w:rsidRPr="00A22135">
        <w:t xml:space="preserve"> – 3.4 мг</w:t>
      </w:r>
      <w:r w:rsidRPr="00A22135">
        <w:t>, тальк</w:t>
      </w:r>
      <w:r w:rsidR="00E248D5" w:rsidRPr="00A22135">
        <w:t xml:space="preserve"> – 8.3 мг</w:t>
      </w:r>
      <w:r w:rsidRPr="00A22135">
        <w:t>, натрия стеарилфумарат</w:t>
      </w:r>
      <w:r w:rsidR="00E248D5" w:rsidRPr="00A22135">
        <w:t xml:space="preserve"> – 1.7 мг</w:t>
      </w:r>
      <w:r w:rsidR="00D953A6" w:rsidRPr="00A22135">
        <w:t>;</w:t>
      </w:r>
    </w:p>
    <w:p w14:paraId="5F269B33" w14:textId="77777777" w:rsidR="0064036F" w:rsidRPr="00A22135" w:rsidRDefault="0064036F" w:rsidP="00A22135">
      <w:pPr>
        <w:pStyle w:val="BodyText2"/>
        <w:spacing w:line="360" w:lineRule="auto"/>
        <w:ind w:firstLine="0"/>
      </w:pPr>
      <w:r w:rsidRPr="00A22135">
        <w:rPr>
          <w:i/>
        </w:rPr>
        <w:t>оболочка капсул</w:t>
      </w:r>
      <w:r w:rsidR="00E248D5" w:rsidRPr="00A22135">
        <w:rPr>
          <w:i/>
        </w:rPr>
        <w:t>ы</w:t>
      </w:r>
      <w:r w:rsidRPr="00A22135">
        <w:t xml:space="preserve"> </w:t>
      </w:r>
      <w:r w:rsidR="00E248D5" w:rsidRPr="00A22135">
        <w:t>– 63 мг (</w:t>
      </w:r>
      <w:r w:rsidRPr="00A22135">
        <w:t>корпус – желатин, краситель железа оксид черный</w:t>
      </w:r>
      <w:r w:rsidR="0024155E" w:rsidRPr="00A22135">
        <w:t xml:space="preserve"> (Е172)</w:t>
      </w:r>
      <w:r w:rsidRPr="00A22135">
        <w:t>, титана диоксид</w:t>
      </w:r>
      <w:r w:rsidR="0024155E" w:rsidRPr="00A22135">
        <w:t xml:space="preserve"> (Е171)</w:t>
      </w:r>
      <w:r w:rsidRPr="00A22135">
        <w:t>; крышечка – желатин, краситель железа оксид красный</w:t>
      </w:r>
      <w:r w:rsidR="0024155E" w:rsidRPr="00A22135">
        <w:t xml:space="preserve"> (Е172)</w:t>
      </w:r>
      <w:r w:rsidRPr="00A22135">
        <w:t>, краситель железа оксид желтый</w:t>
      </w:r>
      <w:r w:rsidR="0024155E" w:rsidRPr="00A22135">
        <w:t xml:space="preserve"> (Е172)</w:t>
      </w:r>
      <w:r w:rsidRPr="00A22135">
        <w:t>, титана диоксид</w:t>
      </w:r>
      <w:r w:rsidR="0024155E" w:rsidRPr="00A22135">
        <w:t xml:space="preserve"> (Е171)</w:t>
      </w:r>
      <w:r w:rsidR="00E248D5" w:rsidRPr="00A22135">
        <w:t>)</w:t>
      </w:r>
      <w:r w:rsidR="001A7BB2" w:rsidRPr="00A22135">
        <w:t>;</w:t>
      </w:r>
    </w:p>
    <w:p w14:paraId="671CEE8F" w14:textId="77777777" w:rsidR="00715325" w:rsidRPr="00A22135" w:rsidRDefault="001A7BB2" w:rsidP="00A22135">
      <w:pPr>
        <w:pStyle w:val="BodyText2"/>
        <w:spacing w:line="360" w:lineRule="auto"/>
        <w:ind w:firstLine="0"/>
      </w:pPr>
      <w:r w:rsidRPr="00A22135">
        <w:rPr>
          <w:i/>
        </w:rPr>
        <w:t>чернила для нанесения надписи на капсуле:</w:t>
      </w:r>
      <w:r w:rsidRPr="00A22135">
        <w:t xml:space="preserve"> </w:t>
      </w:r>
      <w:r w:rsidR="00B02E71" w:rsidRPr="00A22135">
        <w:t xml:space="preserve">этанол, </w:t>
      </w:r>
      <w:r w:rsidRPr="00A22135">
        <w:t>шеллак,</w:t>
      </w:r>
      <w:r w:rsidR="00B02E71" w:rsidRPr="00A22135">
        <w:t xml:space="preserve"> бутанол,</w:t>
      </w:r>
      <w:r w:rsidRPr="00A22135">
        <w:t xml:space="preserve"> титана диоксид (Е171), </w:t>
      </w:r>
      <w:r w:rsidR="00715325" w:rsidRPr="00A22135">
        <w:t>лак алюминиевый на основе индигокармина</w:t>
      </w:r>
      <w:r w:rsidR="00F44212" w:rsidRPr="00A22135">
        <w:t xml:space="preserve"> (Е132)</w:t>
      </w:r>
      <w:r w:rsidR="00B02E71" w:rsidRPr="00A22135">
        <w:t>, этанол денатурированный [спирт метилированный]</w:t>
      </w:r>
      <w:r w:rsidR="00F44212" w:rsidRPr="00A22135">
        <w:t>; могут использоваться коммерчески доступные чернила, например, Opacode S-1-4118 Blu.</w:t>
      </w:r>
    </w:p>
    <w:p w14:paraId="5BF8D2FE" w14:textId="77777777" w:rsidR="00F44212" w:rsidRPr="00F44212" w:rsidRDefault="00F44212" w:rsidP="0021755C">
      <w:pPr>
        <w:spacing w:line="360" w:lineRule="auto"/>
        <w:rPr>
          <w:sz w:val="24"/>
          <w:szCs w:val="24"/>
        </w:rPr>
      </w:pPr>
    </w:p>
    <w:p w14:paraId="73C33B74" w14:textId="77777777" w:rsidR="0064036F" w:rsidRPr="007125AB" w:rsidRDefault="0064036F" w:rsidP="0021755C">
      <w:pPr>
        <w:pStyle w:val="Heading1"/>
        <w:spacing w:line="360" w:lineRule="auto"/>
        <w:rPr>
          <w:b w:val="0"/>
          <w:i w:val="0"/>
        </w:rPr>
      </w:pPr>
      <w:r w:rsidRPr="00EE73F9">
        <w:rPr>
          <w:i w:val="0"/>
        </w:rPr>
        <w:t>Описание</w:t>
      </w:r>
    </w:p>
    <w:p w14:paraId="23CCC189" w14:textId="60E03ED3" w:rsidR="0064036F" w:rsidRPr="007125AB" w:rsidRDefault="00103906" w:rsidP="004E7BC0">
      <w:pPr>
        <w:pStyle w:val="BodyText2"/>
        <w:spacing w:line="360" w:lineRule="auto"/>
        <w:ind w:firstLine="0"/>
        <w:jc w:val="left"/>
        <w:rPr>
          <w:i/>
        </w:rPr>
      </w:pPr>
      <w:r>
        <w:t>Твердые</w:t>
      </w:r>
      <w:r w:rsidR="0064036F" w:rsidRPr="004E7BC0">
        <w:t xml:space="preserve"> капсулы, размер 2. Корпус - серый, непрозрачный; крышечка -  св</w:t>
      </w:r>
      <w:bookmarkStart w:id="0" w:name="_GoBack"/>
      <w:bookmarkEnd w:id="0"/>
      <w:r w:rsidR="0064036F" w:rsidRPr="004E7BC0">
        <w:t xml:space="preserve">етло-желтая, непрозрачная. Содержимое капсул - </w:t>
      </w:r>
      <w:r w:rsidR="001A7BB2" w:rsidRPr="004E7BC0">
        <w:t xml:space="preserve">порошок </w:t>
      </w:r>
      <w:r w:rsidR="00F44212" w:rsidRPr="004E7BC0">
        <w:t xml:space="preserve">или скомковавшийся порошок, возможно в виде «столбиков» по форме капсул, рассыпающихся при надавливании, </w:t>
      </w:r>
      <w:r w:rsidR="001A7BB2" w:rsidRPr="004E7BC0">
        <w:t>от белого до желтовато-белого</w:t>
      </w:r>
      <w:r w:rsidR="0064036F" w:rsidRPr="004E7BC0">
        <w:t xml:space="preserve"> цвета. На капсуле имеется надпись «ROCHE» (на корпусе) и «75 mg» (на крышечке) светло-синего цвета.</w:t>
      </w:r>
    </w:p>
    <w:p w14:paraId="2CD19C0A" w14:textId="7CBE9A41" w:rsidR="0064036F" w:rsidRDefault="00103906" w:rsidP="0021755C">
      <w:pPr>
        <w:spacing w:line="360" w:lineRule="auto"/>
        <w:rPr>
          <w:sz w:val="24"/>
        </w:rPr>
      </w:pPr>
      <w:r w:rsidRPr="00103906">
        <w:rPr>
          <w:sz w:val="24"/>
        </w:rPr>
        <w:lastRenderedPageBreak/>
        <w:t>Капсулы должны быть без видимых трещин на момент вскрытия: корпус и крышечка – без повреждений.</w:t>
      </w:r>
    </w:p>
    <w:p w14:paraId="3730B49D" w14:textId="77777777" w:rsidR="00103906" w:rsidRPr="007125AB" w:rsidRDefault="00103906" w:rsidP="0021755C">
      <w:pPr>
        <w:spacing w:line="360" w:lineRule="auto"/>
        <w:rPr>
          <w:i/>
          <w:sz w:val="24"/>
        </w:rPr>
      </w:pPr>
    </w:p>
    <w:p w14:paraId="005BF78A" w14:textId="77777777" w:rsidR="00D604CE" w:rsidRPr="007125AB" w:rsidRDefault="00D604CE" w:rsidP="0021755C">
      <w:pPr>
        <w:pStyle w:val="Heading1"/>
        <w:spacing w:line="360" w:lineRule="auto"/>
        <w:rPr>
          <w:b w:val="0"/>
        </w:rPr>
      </w:pPr>
      <w:r w:rsidRPr="00EE73F9">
        <w:rPr>
          <w:i w:val="0"/>
        </w:rPr>
        <w:t>Фармакотерапевтическая группа</w:t>
      </w:r>
    </w:p>
    <w:p w14:paraId="6334282F" w14:textId="77777777" w:rsidR="00115DA2" w:rsidRPr="003424CE" w:rsidRDefault="009E74A0" w:rsidP="0021755C">
      <w:pPr>
        <w:spacing w:line="360" w:lineRule="auto"/>
        <w:jc w:val="both"/>
        <w:rPr>
          <w:sz w:val="24"/>
        </w:rPr>
      </w:pPr>
      <w:r>
        <w:rPr>
          <w:sz w:val="24"/>
        </w:rPr>
        <w:t>Противовирусное средство</w:t>
      </w:r>
    </w:p>
    <w:p w14:paraId="62F67A5D" w14:textId="77777777" w:rsidR="001935F0" w:rsidRDefault="001935F0" w:rsidP="0021755C">
      <w:pPr>
        <w:spacing w:line="360" w:lineRule="auto"/>
        <w:jc w:val="both"/>
        <w:rPr>
          <w:sz w:val="24"/>
        </w:rPr>
      </w:pPr>
    </w:p>
    <w:p w14:paraId="24C125D1" w14:textId="77777777" w:rsidR="001935F0" w:rsidRPr="001935F0" w:rsidRDefault="00D604CE" w:rsidP="0021755C">
      <w:pPr>
        <w:pStyle w:val="Heading1"/>
        <w:spacing w:line="360" w:lineRule="auto"/>
        <w:rPr>
          <w:b w:val="0"/>
        </w:rPr>
      </w:pPr>
      <w:r w:rsidRPr="00EE73F9">
        <w:rPr>
          <w:i w:val="0"/>
        </w:rPr>
        <w:t xml:space="preserve">Код АТХ </w:t>
      </w:r>
    </w:p>
    <w:p w14:paraId="20D48936" w14:textId="77777777" w:rsidR="00D604CE" w:rsidRPr="007125AB" w:rsidRDefault="00D604CE" w:rsidP="0021755C">
      <w:pPr>
        <w:spacing w:line="360" w:lineRule="auto"/>
        <w:jc w:val="both"/>
        <w:rPr>
          <w:sz w:val="24"/>
        </w:rPr>
      </w:pPr>
      <w:r w:rsidRPr="007125AB">
        <w:rPr>
          <w:sz w:val="24"/>
          <w:lang w:val="en-US"/>
        </w:rPr>
        <w:t>J</w:t>
      </w:r>
      <w:r w:rsidRPr="007125AB">
        <w:rPr>
          <w:sz w:val="24"/>
        </w:rPr>
        <w:t>05</w:t>
      </w:r>
      <w:r w:rsidRPr="007125AB">
        <w:rPr>
          <w:sz w:val="24"/>
          <w:lang w:val="en-US"/>
        </w:rPr>
        <w:t>AH</w:t>
      </w:r>
      <w:r w:rsidR="00BB0094">
        <w:rPr>
          <w:sz w:val="24"/>
        </w:rPr>
        <w:t>02</w:t>
      </w:r>
    </w:p>
    <w:p w14:paraId="14A09EA2" w14:textId="77777777" w:rsidR="00D604CE" w:rsidRPr="007125AB" w:rsidRDefault="00D604CE" w:rsidP="0021755C">
      <w:pPr>
        <w:spacing w:line="360" w:lineRule="auto"/>
        <w:jc w:val="both"/>
        <w:rPr>
          <w:b/>
          <w:sz w:val="24"/>
        </w:rPr>
      </w:pPr>
    </w:p>
    <w:p w14:paraId="70F2614C" w14:textId="77777777" w:rsidR="00D604CE" w:rsidRPr="007125AB" w:rsidRDefault="00D604CE" w:rsidP="0021755C">
      <w:pPr>
        <w:pStyle w:val="Heading1"/>
        <w:spacing w:line="360" w:lineRule="auto"/>
      </w:pPr>
      <w:r w:rsidRPr="00EE73F9">
        <w:rPr>
          <w:i w:val="0"/>
        </w:rPr>
        <w:t>Фармакологическ</w:t>
      </w:r>
      <w:r w:rsidR="0031038B" w:rsidRPr="00EE73F9">
        <w:rPr>
          <w:i w:val="0"/>
        </w:rPr>
        <w:t>ие</w:t>
      </w:r>
      <w:r w:rsidRPr="00EE73F9">
        <w:rPr>
          <w:i w:val="0"/>
        </w:rPr>
        <w:t xml:space="preserve"> </w:t>
      </w:r>
      <w:r w:rsidR="0031038B" w:rsidRPr="00EE73F9">
        <w:rPr>
          <w:i w:val="0"/>
        </w:rPr>
        <w:t>свойства</w:t>
      </w:r>
    </w:p>
    <w:p w14:paraId="1D8BA682" w14:textId="77777777" w:rsidR="00D604CE" w:rsidRPr="00EE73F9" w:rsidRDefault="00D604CE" w:rsidP="0021755C">
      <w:pPr>
        <w:pStyle w:val="Heading2"/>
        <w:rPr>
          <w:b/>
        </w:rPr>
      </w:pPr>
      <w:r w:rsidRPr="00EE73F9">
        <w:rPr>
          <w:b/>
        </w:rPr>
        <w:t>Фармакодинамика</w:t>
      </w:r>
    </w:p>
    <w:p w14:paraId="117F937C" w14:textId="77777777" w:rsidR="00D604CE" w:rsidRPr="007125AB" w:rsidRDefault="00D604CE" w:rsidP="0021755C">
      <w:pPr>
        <w:pStyle w:val="Heading3"/>
      </w:pPr>
      <w:r w:rsidRPr="007125AB">
        <w:t>Механизм действия</w:t>
      </w:r>
    </w:p>
    <w:p w14:paraId="6649AFBF" w14:textId="77777777" w:rsidR="00D604CE" w:rsidRPr="001935F0" w:rsidRDefault="00D604CE" w:rsidP="0021755C">
      <w:pPr>
        <w:spacing w:line="360" w:lineRule="auto"/>
        <w:rPr>
          <w:strike/>
          <w:sz w:val="24"/>
        </w:rPr>
      </w:pPr>
      <w:r w:rsidRPr="007125AB">
        <w:rPr>
          <w:sz w:val="24"/>
        </w:rPr>
        <w:t xml:space="preserve">Противовирусный препарат. Осельтамивир является </w:t>
      </w:r>
      <w:proofErr w:type="spellStart"/>
      <w:r w:rsidR="00C525E8" w:rsidRPr="007125AB">
        <w:rPr>
          <w:sz w:val="24"/>
        </w:rPr>
        <w:t>пролекарством</w:t>
      </w:r>
      <w:proofErr w:type="spellEnd"/>
      <w:r w:rsidRPr="007125AB">
        <w:rPr>
          <w:sz w:val="24"/>
        </w:rPr>
        <w:t xml:space="preserve">, его активный метаболит (осельтамивира </w:t>
      </w:r>
      <w:proofErr w:type="spellStart"/>
      <w:r w:rsidRPr="007125AB">
        <w:rPr>
          <w:sz w:val="24"/>
        </w:rPr>
        <w:t>карбоксилат</w:t>
      </w:r>
      <w:proofErr w:type="spellEnd"/>
      <w:r w:rsidRPr="007125AB">
        <w:rPr>
          <w:sz w:val="24"/>
        </w:rPr>
        <w:t xml:space="preserve">, </w:t>
      </w:r>
      <w:r w:rsidRPr="00BB2A06">
        <w:rPr>
          <w:sz w:val="24"/>
        </w:rPr>
        <w:t xml:space="preserve">ОК) </w:t>
      </w:r>
      <w:r w:rsidR="00FC3C21" w:rsidRPr="00BB2A06">
        <w:rPr>
          <w:sz w:val="24"/>
        </w:rPr>
        <w:t>-</w:t>
      </w:r>
      <w:r w:rsidR="00FC3C21">
        <w:rPr>
          <w:sz w:val="24"/>
        </w:rPr>
        <w:t xml:space="preserve"> </w:t>
      </w:r>
      <w:r w:rsidRPr="007125AB">
        <w:rPr>
          <w:sz w:val="24"/>
        </w:rPr>
        <w:t xml:space="preserve">эффективный и селективный ингибитор нейраминидазы вирусов гриппа типа А и В - фермента, катализирующего процесс высвобождения вновь образованных вирусных частиц из инфицированных клеток, их проникновения в </w:t>
      </w:r>
      <w:r w:rsidR="00FE2D3C">
        <w:rPr>
          <w:sz w:val="24"/>
        </w:rPr>
        <w:t xml:space="preserve">неинфицированные </w:t>
      </w:r>
      <w:r w:rsidRPr="007125AB">
        <w:rPr>
          <w:sz w:val="24"/>
        </w:rPr>
        <w:t>клетки эпителия дыхательных путей и дальнейшего распространения вируса в организме.</w:t>
      </w:r>
      <w:r w:rsidR="00075E1E">
        <w:rPr>
          <w:sz w:val="24"/>
        </w:rPr>
        <w:t xml:space="preserve"> </w:t>
      </w:r>
      <w:r w:rsidRPr="007125AB">
        <w:rPr>
          <w:sz w:val="24"/>
        </w:rPr>
        <w:t xml:space="preserve">Тормозит рост вируса гриппа </w:t>
      </w:r>
      <w:r w:rsidRPr="007125AB">
        <w:rPr>
          <w:sz w:val="24"/>
          <w:lang w:val="en-US"/>
        </w:rPr>
        <w:t>in</w:t>
      </w:r>
      <w:r w:rsidRPr="007125AB">
        <w:rPr>
          <w:sz w:val="24"/>
        </w:rPr>
        <w:t xml:space="preserve"> </w:t>
      </w:r>
      <w:r w:rsidRPr="007125AB">
        <w:rPr>
          <w:sz w:val="24"/>
          <w:lang w:val="en-US"/>
        </w:rPr>
        <w:t>vitro</w:t>
      </w:r>
      <w:r w:rsidRPr="007125AB">
        <w:rPr>
          <w:sz w:val="24"/>
        </w:rPr>
        <w:t xml:space="preserve"> и подавляет репликацию вируса и его патогенность </w:t>
      </w:r>
      <w:r w:rsidRPr="007125AB">
        <w:rPr>
          <w:sz w:val="24"/>
          <w:lang w:val="en-US"/>
        </w:rPr>
        <w:t>in</w:t>
      </w:r>
      <w:r w:rsidRPr="007125AB">
        <w:rPr>
          <w:sz w:val="24"/>
        </w:rPr>
        <w:t xml:space="preserve"> </w:t>
      </w:r>
      <w:r w:rsidRPr="007125AB">
        <w:rPr>
          <w:sz w:val="24"/>
          <w:lang w:val="en-US"/>
        </w:rPr>
        <w:t>vivo</w:t>
      </w:r>
      <w:r w:rsidRPr="007125AB">
        <w:rPr>
          <w:sz w:val="24"/>
        </w:rPr>
        <w:t xml:space="preserve">, уменьшает выделение вирусов гриппа А и В из организма. </w:t>
      </w:r>
      <w:r w:rsidR="00FE2D3C">
        <w:rPr>
          <w:sz w:val="24"/>
        </w:rPr>
        <w:t>К</w:t>
      </w:r>
      <w:r w:rsidR="00FE2D3C" w:rsidRPr="007125AB">
        <w:rPr>
          <w:sz w:val="24"/>
        </w:rPr>
        <w:t xml:space="preserve">онцентрация </w:t>
      </w:r>
      <w:r w:rsidRPr="007125AB">
        <w:rPr>
          <w:sz w:val="24"/>
        </w:rPr>
        <w:t>ОК, необходимая для ингибирования нейраминидазы на 50% (</w:t>
      </w:r>
      <w:r w:rsidRPr="007125AB">
        <w:rPr>
          <w:sz w:val="24"/>
          <w:lang w:val="en-US"/>
        </w:rPr>
        <w:t>IC</w:t>
      </w:r>
      <w:r w:rsidRPr="007125AB">
        <w:rPr>
          <w:sz w:val="24"/>
          <w:vertAlign w:val="subscript"/>
        </w:rPr>
        <w:t>50</w:t>
      </w:r>
      <w:r w:rsidRPr="007125AB">
        <w:rPr>
          <w:sz w:val="24"/>
        </w:rPr>
        <w:t xml:space="preserve">), </w:t>
      </w:r>
      <w:r w:rsidR="00CD4ECE" w:rsidRPr="007125AB">
        <w:rPr>
          <w:sz w:val="24"/>
        </w:rPr>
        <w:t>составляет 0.1-1.3 нМ для вируса гриппа А и 2.6 нМ для вируса гриппа В.</w:t>
      </w:r>
      <w:r w:rsidR="00E46DA3" w:rsidRPr="007125AB">
        <w:rPr>
          <w:sz w:val="24"/>
        </w:rPr>
        <w:t xml:space="preserve"> </w:t>
      </w:r>
      <w:r w:rsidR="00FE2D3C">
        <w:rPr>
          <w:sz w:val="24"/>
        </w:rPr>
        <w:t>М</w:t>
      </w:r>
      <w:r w:rsidR="00CD4ECE" w:rsidRPr="007125AB">
        <w:rPr>
          <w:sz w:val="24"/>
        </w:rPr>
        <w:t xml:space="preserve">едиана значений </w:t>
      </w:r>
      <w:r w:rsidR="00CD4ECE" w:rsidRPr="007125AB">
        <w:rPr>
          <w:sz w:val="24"/>
          <w:lang w:val="en-US"/>
        </w:rPr>
        <w:t>IC</w:t>
      </w:r>
      <w:r w:rsidR="00CD4ECE" w:rsidRPr="007125AB">
        <w:rPr>
          <w:sz w:val="24"/>
          <w:vertAlign w:val="subscript"/>
        </w:rPr>
        <w:t>50</w:t>
      </w:r>
      <w:r w:rsidR="00E46DA3" w:rsidRPr="007125AB">
        <w:rPr>
          <w:sz w:val="24"/>
        </w:rPr>
        <w:t xml:space="preserve"> для вируса гриппа В несколько выше и составляет 8.5 нМ.</w:t>
      </w:r>
    </w:p>
    <w:p w14:paraId="33E818F7" w14:textId="77777777" w:rsidR="00D604CE" w:rsidRPr="007125AB" w:rsidRDefault="00D604CE" w:rsidP="0021755C">
      <w:pPr>
        <w:pStyle w:val="Heading3"/>
        <w:rPr>
          <w:i w:val="0"/>
        </w:rPr>
      </w:pPr>
      <w:r w:rsidRPr="0021755C">
        <w:t>Клиническая эффективность</w:t>
      </w:r>
    </w:p>
    <w:p w14:paraId="6A1288C1" w14:textId="77777777" w:rsidR="00D604CE" w:rsidRPr="007125AB" w:rsidRDefault="00D604CE" w:rsidP="0021755C">
      <w:pPr>
        <w:pStyle w:val="BodyText2"/>
        <w:spacing w:line="360" w:lineRule="auto"/>
        <w:ind w:firstLine="0"/>
        <w:jc w:val="left"/>
      </w:pPr>
      <w:r w:rsidRPr="007125AB">
        <w:t xml:space="preserve">В проведенных исследованиях </w:t>
      </w:r>
      <w:r w:rsidR="007E1120" w:rsidRPr="007125AB">
        <w:t>Тамифлю</w:t>
      </w:r>
      <w:r w:rsidR="007E1120" w:rsidRPr="007125AB">
        <w:rPr>
          <w:vertAlign w:val="superscript"/>
        </w:rPr>
        <w:t>®</w:t>
      </w:r>
      <w:r w:rsidRPr="007125AB">
        <w:t xml:space="preserve"> не </w:t>
      </w:r>
      <w:r w:rsidR="00B4737D">
        <w:t xml:space="preserve">оказывал влияния </w:t>
      </w:r>
      <w:r w:rsidRPr="007125AB">
        <w:t>на образование противогриппозных антител, в том числе на выработку антител в ответ на введение инактивированной вакцины против гриппа.</w:t>
      </w:r>
    </w:p>
    <w:p w14:paraId="641549D3" w14:textId="77777777" w:rsidR="00D604CE" w:rsidRPr="007125AB" w:rsidRDefault="00D604CE" w:rsidP="0021755C">
      <w:pPr>
        <w:pStyle w:val="Heading3"/>
        <w:rPr>
          <w:i w:val="0"/>
        </w:rPr>
      </w:pPr>
      <w:r w:rsidRPr="0021755C">
        <w:t>Исследования естественной гриппозной инфекции</w:t>
      </w:r>
    </w:p>
    <w:p w14:paraId="1FBE0B35" w14:textId="77777777" w:rsidR="00D604CE" w:rsidRPr="00EA68FD" w:rsidRDefault="00D604CE" w:rsidP="0021755C">
      <w:pPr>
        <w:spacing w:line="360" w:lineRule="auto"/>
        <w:rPr>
          <w:sz w:val="24"/>
        </w:rPr>
      </w:pPr>
      <w:r w:rsidRPr="007125AB">
        <w:rPr>
          <w:sz w:val="24"/>
        </w:rPr>
        <w:t>В клинических исследованиях</w:t>
      </w:r>
      <w:r w:rsidR="006D78A1">
        <w:rPr>
          <w:sz w:val="24"/>
        </w:rPr>
        <w:t>, проведенных</w:t>
      </w:r>
      <w:r w:rsidRPr="007125AB">
        <w:rPr>
          <w:sz w:val="24"/>
        </w:rPr>
        <w:t xml:space="preserve"> </w:t>
      </w:r>
      <w:r w:rsidRPr="007125AB">
        <w:rPr>
          <w:sz w:val="24"/>
          <w:szCs w:val="24"/>
        </w:rPr>
        <w:t>во время сезонной инфекции гриппа, пациенты начинали получать Тамифлю</w:t>
      </w:r>
      <w:r w:rsidR="007E1120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  <w:szCs w:val="24"/>
        </w:rPr>
        <w:t xml:space="preserve"> не позднее 40 ч после появления первых симптомов гриппозной инфекции. 97% пациентов были ин</w:t>
      </w:r>
      <w:r w:rsidR="00370DD9" w:rsidRPr="007125AB">
        <w:rPr>
          <w:sz w:val="24"/>
          <w:szCs w:val="24"/>
        </w:rPr>
        <w:t>фицированы вирусом гриппа А и 3</w:t>
      </w:r>
      <w:r w:rsidRPr="007125AB">
        <w:rPr>
          <w:sz w:val="24"/>
          <w:szCs w:val="24"/>
        </w:rPr>
        <w:t>% пациентов – вирусом гриппа В.</w:t>
      </w:r>
      <w:r w:rsidRPr="007125AB">
        <w:rPr>
          <w:sz w:val="24"/>
        </w:rPr>
        <w:t xml:space="preserve">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значительно сокращал период клинических проявлений гриппозной инфекции (на 32 ч). </w:t>
      </w:r>
      <w:r w:rsidR="0063300E" w:rsidRPr="007125AB">
        <w:rPr>
          <w:sz w:val="24"/>
          <w:szCs w:val="24"/>
        </w:rPr>
        <w:t>У пациентов с подтвержденным диагнозом гриппа, принимавших Тамифлю</w:t>
      </w:r>
      <w:r w:rsidR="0063300E" w:rsidRPr="007125AB">
        <w:rPr>
          <w:sz w:val="24"/>
          <w:szCs w:val="24"/>
          <w:vertAlign w:val="superscript"/>
        </w:rPr>
        <w:t>®</w:t>
      </w:r>
      <w:r w:rsidR="0063300E" w:rsidRPr="007125AB">
        <w:rPr>
          <w:sz w:val="24"/>
          <w:szCs w:val="24"/>
        </w:rPr>
        <w:t>, тяжесть заболевания, выраженная как площадь под кривой для суммарного индекса симптомов, была на 38% меньше по сравнению с пациентами, получавшими плацебо</w:t>
      </w:r>
      <w:r w:rsidRPr="007125AB">
        <w:rPr>
          <w:sz w:val="24"/>
        </w:rPr>
        <w:t>. Более того, у мо</w:t>
      </w:r>
      <w:r w:rsidR="00370DD9" w:rsidRPr="007125AB">
        <w:rPr>
          <w:sz w:val="24"/>
        </w:rPr>
        <w:t xml:space="preserve">лодых </w:t>
      </w:r>
      <w:r w:rsidRPr="007125AB">
        <w:rPr>
          <w:sz w:val="24"/>
        </w:rPr>
        <w:t xml:space="preserve">пациентов без </w:t>
      </w:r>
      <w:r w:rsidRPr="007125AB">
        <w:rPr>
          <w:sz w:val="24"/>
        </w:rPr>
        <w:lastRenderedPageBreak/>
        <w:t xml:space="preserve">сопутствующих заболеваний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снижал примерно на 50% частоту развития осложнений гриппа, требующих применения антибиотиков (бронхита, пневмонии, синусита, среднего отита). </w:t>
      </w:r>
      <w:r w:rsidR="0023539B" w:rsidRPr="00EA68FD">
        <w:rPr>
          <w:sz w:val="24"/>
          <w:szCs w:val="24"/>
        </w:rPr>
        <w:t>Б</w:t>
      </w:r>
      <w:r w:rsidR="0063300E" w:rsidRPr="00EA68FD">
        <w:rPr>
          <w:sz w:val="24"/>
          <w:szCs w:val="24"/>
        </w:rPr>
        <w:t>ыли получены четкие доказательства эффективности препарата в отношении вторичных критериев эффективности, относящихся к антивирусной активности: Тамифлю</w:t>
      </w:r>
      <w:r w:rsidR="0063300E" w:rsidRPr="00EA68FD">
        <w:rPr>
          <w:sz w:val="24"/>
          <w:szCs w:val="24"/>
          <w:vertAlign w:val="superscript"/>
        </w:rPr>
        <w:t>®</w:t>
      </w:r>
      <w:r w:rsidR="0063300E" w:rsidRPr="00EA68FD">
        <w:rPr>
          <w:sz w:val="24"/>
          <w:szCs w:val="24"/>
        </w:rPr>
        <w:t xml:space="preserve"> вызывал как укорочение времени выделения вируса из организма, так и уменьшение площади под кривой «вирусные титры-время»</w:t>
      </w:r>
      <w:r w:rsidRPr="00EA68FD">
        <w:rPr>
          <w:sz w:val="24"/>
        </w:rPr>
        <w:t>.</w:t>
      </w:r>
    </w:p>
    <w:p w14:paraId="58C0A4C7" w14:textId="77777777" w:rsidR="00D604CE" w:rsidRPr="007125AB" w:rsidRDefault="00D604CE" w:rsidP="0021755C">
      <w:pPr>
        <w:spacing w:line="360" w:lineRule="auto"/>
        <w:rPr>
          <w:sz w:val="24"/>
        </w:rPr>
      </w:pPr>
      <w:r w:rsidRPr="00EA68FD">
        <w:rPr>
          <w:sz w:val="24"/>
        </w:rPr>
        <w:t xml:space="preserve">Данные, полученные в исследовании по терапии </w:t>
      </w:r>
      <w:r w:rsidR="007E1120" w:rsidRPr="00EA68FD">
        <w:rPr>
          <w:sz w:val="24"/>
          <w:szCs w:val="24"/>
        </w:rPr>
        <w:t>Тамифлю</w:t>
      </w:r>
      <w:r w:rsidR="007E1120" w:rsidRPr="00EA68FD">
        <w:rPr>
          <w:sz w:val="24"/>
          <w:szCs w:val="24"/>
          <w:vertAlign w:val="superscript"/>
        </w:rPr>
        <w:t>®</w:t>
      </w:r>
      <w:r w:rsidR="0024155E" w:rsidRPr="007125AB">
        <w:rPr>
          <w:sz w:val="24"/>
        </w:rPr>
        <w:t xml:space="preserve"> у </w:t>
      </w:r>
      <w:r w:rsidR="0031038B">
        <w:rPr>
          <w:sz w:val="24"/>
        </w:rPr>
        <w:t>пациентов</w:t>
      </w:r>
      <w:r w:rsidR="0024155E" w:rsidRPr="007125AB">
        <w:rPr>
          <w:sz w:val="24"/>
        </w:rPr>
        <w:t xml:space="preserve"> пожилого </w:t>
      </w:r>
      <w:r w:rsidRPr="007125AB">
        <w:rPr>
          <w:sz w:val="24"/>
        </w:rPr>
        <w:t>и старческого</w:t>
      </w:r>
      <w:r w:rsidR="00B75B85" w:rsidRPr="007125AB">
        <w:rPr>
          <w:sz w:val="24"/>
        </w:rPr>
        <w:t xml:space="preserve"> </w:t>
      </w:r>
      <w:r w:rsidRPr="007125AB">
        <w:rPr>
          <w:sz w:val="24"/>
        </w:rPr>
        <w:t xml:space="preserve">возраста, показывают, что прием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в дозе 75 мг 2 раза в сутки в течени</w:t>
      </w:r>
      <w:r w:rsidR="00A47A02" w:rsidRPr="007125AB">
        <w:rPr>
          <w:sz w:val="24"/>
        </w:rPr>
        <w:t>е</w:t>
      </w:r>
      <w:r w:rsidRPr="007125AB">
        <w:rPr>
          <w:sz w:val="24"/>
        </w:rPr>
        <w:t xml:space="preserve"> 5 дней сопровождался клинически значимым уменьшением медианы периода клинических проявлений гриппозной инфекции, аналогичным таковому у взрослых пациентов более молодого возраста</w:t>
      </w:r>
      <w:r w:rsidR="005F2057" w:rsidRPr="007125AB">
        <w:rPr>
          <w:sz w:val="24"/>
        </w:rPr>
        <w:t>, однако различия не достигли статистической значимости.</w:t>
      </w:r>
      <w:r w:rsidR="005F2057" w:rsidRPr="007125AB">
        <w:rPr>
          <w:rFonts w:ascii="Calibri" w:hAnsi="Calibri" w:cs="TimesNewRomanPSMT"/>
          <w:sz w:val="22"/>
          <w:szCs w:val="22"/>
          <w:lang w:eastAsia="ru-RU"/>
        </w:rPr>
        <w:t xml:space="preserve"> </w:t>
      </w:r>
      <w:r w:rsidRPr="007967C4">
        <w:rPr>
          <w:sz w:val="24"/>
        </w:rPr>
        <w:t>В др</w:t>
      </w:r>
      <w:r w:rsidRPr="00373CFC">
        <w:rPr>
          <w:sz w:val="24"/>
        </w:rPr>
        <w:t>у</w:t>
      </w:r>
      <w:r w:rsidRPr="004D3D69">
        <w:rPr>
          <w:sz w:val="24"/>
        </w:rPr>
        <w:t>гом исследовании</w:t>
      </w:r>
      <w:r w:rsidRPr="007125AB">
        <w:rPr>
          <w:sz w:val="24"/>
        </w:rPr>
        <w:t xml:space="preserve"> </w:t>
      </w:r>
      <w:r w:rsidR="0031038B">
        <w:rPr>
          <w:sz w:val="24"/>
        </w:rPr>
        <w:t>пациенты</w:t>
      </w:r>
      <w:r w:rsidRPr="007125AB">
        <w:rPr>
          <w:sz w:val="24"/>
        </w:rPr>
        <w:t xml:space="preserve"> </w:t>
      </w:r>
      <w:r w:rsidR="0031038B">
        <w:rPr>
          <w:sz w:val="24"/>
        </w:rPr>
        <w:t xml:space="preserve">с </w:t>
      </w:r>
      <w:r w:rsidRPr="007125AB">
        <w:rPr>
          <w:sz w:val="24"/>
        </w:rPr>
        <w:t>гриппом ста</w:t>
      </w:r>
      <w:r w:rsidR="00A60140" w:rsidRPr="007125AB">
        <w:rPr>
          <w:sz w:val="24"/>
        </w:rPr>
        <w:t>рше 13 лет, имевшие сопутствующи</w:t>
      </w:r>
      <w:r w:rsidRPr="007125AB">
        <w:rPr>
          <w:sz w:val="24"/>
        </w:rPr>
        <w:t xml:space="preserve">е хронические заболевания сердечно-сосудистой и/или дыхательной систем, получали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в том же режиме дозирования или плацебо. Отличий в медиане периода до уменьшения клинических проявлений гриппозной инфекции в группах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 xml:space="preserve">® </w:t>
      </w:r>
      <w:r w:rsidRPr="007125AB">
        <w:rPr>
          <w:sz w:val="24"/>
        </w:rPr>
        <w:t xml:space="preserve">и плацебо не </w:t>
      </w:r>
      <w:r w:rsidRPr="00BB2A06">
        <w:rPr>
          <w:sz w:val="24"/>
        </w:rPr>
        <w:t>было, однако</w:t>
      </w:r>
      <w:r w:rsidR="00370DD9" w:rsidRPr="007125AB">
        <w:rPr>
          <w:sz w:val="24"/>
        </w:rPr>
        <w:t xml:space="preserve"> период повышения температуры </w:t>
      </w:r>
      <w:r w:rsidRPr="007125AB">
        <w:rPr>
          <w:sz w:val="24"/>
        </w:rPr>
        <w:t xml:space="preserve">при приеме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сокращался примерно на 1 день. Доля пациентов, выделяющих вирус на 2-ой и 4-ый день, становилась значительно меньше. Профиль безопасности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у пациентов группы риска не отличался от такового в общей популяции взрослых пациентов.</w:t>
      </w:r>
    </w:p>
    <w:p w14:paraId="717E4CCB" w14:textId="77777777" w:rsidR="00DE452E" w:rsidRPr="00EF1824" w:rsidRDefault="00DE452E" w:rsidP="0021755C">
      <w:pPr>
        <w:pStyle w:val="Heading3"/>
        <w:rPr>
          <w:i w:val="0"/>
          <w:u w:val="none"/>
        </w:rPr>
      </w:pPr>
      <w:r w:rsidRPr="00EF1824">
        <w:rPr>
          <w:u w:val="none"/>
        </w:rPr>
        <w:t>Лечение гриппа у беременных женщин</w:t>
      </w:r>
    </w:p>
    <w:p w14:paraId="1554F42C" w14:textId="77777777" w:rsidR="00DE452E" w:rsidRDefault="00DE452E" w:rsidP="0021755C">
      <w:pPr>
        <w:spacing w:line="360" w:lineRule="auto"/>
        <w:rPr>
          <w:sz w:val="24"/>
        </w:rPr>
      </w:pPr>
      <w:r w:rsidRPr="00A85172">
        <w:rPr>
          <w:sz w:val="24"/>
        </w:rPr>
        <w:t>Контро</w:t>
      </w:r>
      <w:r>
        <w:rPr>
          <w:sz w:val="24"/>
        </w:rPr>
        <w:t>лируемых исследований у беремен</w:t>
      </w:r>
      <w:r w:rsidRPr="00A85172">
        <w:rPr>
          <w:sz w:val="24"/>
        </w:rPr>
        <w:t>ных женщин не проводилось.</w:t>
      </w:r>
      <w:r>
        <w:rPr>
          <w:sz w:val="24"/>
        </w:rPr>
        <w:t xml:space="preserve"> Однако результаты</w:t>
      </w:r>
      <w:r w:rsidRPr="00E750D3">
        <w:rPr>
          <w:sz w:val="24"/>
        </w:rPr>
        <w:t xml:space="preserve"> </w:t>
      </w:r>
      <w:proofErr w:type="spellStart"/>
      <w:r w:rsidRPr="00E750D3">
        <w:rPr>
          <w:sz w:val="24"/>
        </w:rPr>
        <w:t>пос</w:t>
      </w:r>
      <w:r>
        <w:rPr>
          <w:sz w:val="24"/>
        </w:rPr>
        <w:t>тмаркетинговых</w:t>
      </w:r>
      <w:proofErr w:type="spellEnd"/>
      <w:r>
        <w:rPr>
          <w:sz w:val="24"/>
        </w:rPr>
        <w:t xml:space="preserve"> и ретроспективных наблюдательных исследований продемонстрировали пользу предлагаемого режима дозирования для данной популяции пациентов в отношении снижения заболеваемости/смертности. Результаты фармакокинетического анализа показали более низкую экспозицию активного метаболита, тем не менее, изменение режима дозирования у беременных женщин при проведении терапии или профилактики не рекомендуется (см. </w:t>
      </w:r>
      <w:r w:rsidR="00FC5A44">
        <w:rPr>
          <w:sz w:val="24"/>
        </w:rPr>
        <w:t>раздел «Фармакологические свойства», под</w:t>
      </w:r>
      <w:r>
        <w:rPr>
          <w:sz w:val="24"/>
        </w:rPr>
        <w:t>раздел «</w:t>
      </w:r>
      <w:r w:rsidRPr="0006744E">
        <w:rPr>
          <w:sz w:val="24"/>
        </w:rPr>
        <w:t>Фармакокинетика в особых группах пациентов</w:t>
      </w:r>
      <w:r>
        <w:rPr>
          <w:sz w:val="24"/>
        </w:rPr>
        <w:t>»</w:t>
      </w:r>
      <w:r w:rsidR="00E27FCA">
        <w:rPr>
          <w:sz w:val="24"/>
        </w:rPr>
        <w:t>, пункт «Беременные женщины»</w:t>
      </w:r>
      <w:r>
        <w:rPr>
          <w:sz w:val="24"/>
        </w:rPr>
        <w:t>).</w:t>
      </w:r>
      <w:r w:rsidRPr="00A85172">
        <w:rPr>
          <w:sz w:val="24"/>
        </w:rPr>
        <w:t xml:space="preserve"> </w:t>
      </w:r>
    </w:p>
    <w:p w14:paraId="7727E92A" w14:textId="77777777" w:rsidR="00D604CE" w:rsidRPr="00EF1824" w:rsidRDefault="00D604CE" w:rsidP="006E73E1">
      <w:pPr>
        <w:pStyle w:val="Heading3"/>
        <w:rPr>
          <w:i w:val="0"/>
          <w:u w:val="none"/>
        </w:rPr>
      </w:pPr>
      <w:r w:rsidRPr="00EF1824">
        <w:rPr>
          <w:u w:val="none"/>
        </w:rPr>
        <w:t>Лечение гриппа у детей</w:t>
      </w:r>
      <w:r w:rsidRPr="00EF1824">
        <w:rPr>
          <w:i w:val="0"/>
          <w:u w:val="none"/>
        </w:rPr>
        <w:t xml:space="preserve"> </w:t>
      </w:r>
    </w:p>
    <w:p w14:paraId="5128DE67" w14:textId="77777777" w:rsidR="00D604CE" w:rsidRPr="007125AB" w:rsidRDefault="0063300E" w:rsidP="0021755C">
      <w:pPr>
        <w:spacing w:line="360" w:lineRule="auto"/>
        <w:rPr>
          <w:sz w:val="24"/>
        </w:rPr>
      </w:pPr>
      <w:r w:rsidRPr="007125AB">
        <w:rPr>
          <w:sz w:val="24"/>
          <w:szCs w:val="24"/>
        </w:rPr>
        <w:t xml:space="preserve">У детей в возрасте 1-12 лет (средний возраст 5.3 </w:t>
      </w:r>
      <w:r w:rsidR="00F62D46" w:rsidRPr="007125AB">
        <w:rPr>
          <w:sz w:val="24"/>
          <w:szCs w:val="24"/>
        </w:rPr>
        <w:t>года</w:t>
      </w:r>
      <w:r w:rsidRPr="007125AB">
        <w:rPr>
          <w:sz w:val="24"/>
          <w:szCs w:val="24"/>
        </w:rPr>
        <w:t>), имевших лихорадку (</w:t>
      </w:r>
      <w:r w:rsidR="00C11909" w:rsidRPr="007125AB">
        <w:rPr>
          <w:sz w:val="24"/>
          <w:szCs w:val="24"/>
        </w:rPr>
        <w:t>≥</w:t>
      </w:r>
      <w:r w:rsidRPr="007125AB">
        <w:rPr>
          <w:sz w:val="24"/>
          <w:szCs w:val="24"/>
        </w:rPr>
        <w:t>37.8ºС) и один из симптомов со стороны дыхательной системы (кашель или ринит) в период циркуляции вируса гриппа среди населения, было п</w:t>
      </w:r>
      <w:r w:rsidR="00A526B5">
        <w:rPr>
          <w:sz w:val="24"/>
          <w:szCs w:val="24"/>
        </w:rPr>
        <w:t>роведено двойное слепое плацебо-</w:t>
      </w:r>
      <w:r w:rsidRPr="007125AB">
        <w:rPr>
          <w:sz w:val="24"/>
          <w:szCs w:val="24"/>
        </w:rPr>
        <w:t>контролируемое исследование</w:t>
      </w:r>
      <w:r w:rsidR="00D953A6" w:rsidRPr="007125AB">
        <w:rPr>
          <w:sz w:val="24"/>
        </w:rPr>
        <w:t>. 67</w:t>
      </w:r>
      <w:r w:rsidR="00D604CE" w:rsidRPr="007125AB">
        <w:rPr>
          <w:sz w:val="24"/>
        </w:rPr>
        <w:t>%</w:t>
      </w:r>
      <w:r w:rsidR="00751A34" w:rsidRPr="007125AB">
        <w:rPr>
          <w:sz w:val="24"/>
        </w:rPr>
        <w:t xml:space="preserve"> </w:t>
      </w:r>
      <w:r w:rsidR="00D604CE" w:rsidRPr="007125AB">
        <w:rPr>
          <w:sz w:val="24"/>
        </w:rPr>
        <w:t>пациентов были инф</w:t>
      </w:r>
      <w:r w:rsidR="00D953A6" w:rsidRPr="007125AB">
        <w:rPr>
          <w:sz w:val="24"/>
        </w:rPr>
        <w:t xml:space="preserve">ицированы вирусом гриппа А и </w:t>
      </w:r>
      <w:r w:rsidR="00D953A6" w:rsidRPr="007125AB">
        <w:rPr>
          <w:sz w:val="24"/>
        </w:rPr>
        <w:lastRenderedPageBreak/>
        <w:t>33</w:t>
      </w:r>
      <w:r w:rsidR="00D604CE" w:rsidRPr="007125AB">
        <w:rPr>
          <w:sz w:val="24"/>
        </w:rPr>
        <w:t xml:space="preserve">% пациентов -  вирусом гриппа В. </w:t>
      </w:r>
      <w:r w:rsidR="00452484" w:rsidRPr="007125AB">
        <w:rPr>
          <w:sz w:val="24"/>
        </w:rPr>
        <w:t xml:space="preserve">Препарат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="00D604CE" w:rsidRPr="007125AB">
        <w:rPr>
          <w:sz w:val="24"/>
        </w:rPr>
        <w:t xml:space="preserve"> (при </w:t>
      </w:r>
      <w:r w:rsidR="00901660" w:rsidRPr="007125AB">
        <w:rPr>
          <w:sz w:val="24"/>
        </w:rPr>
        <w:t xml:space="preserve">приеме </w:t>
      </w:r>
      <w:r w:rsidR="00D604CE" w:rsidRPr="007125AB">
        <w:rPr>
          <w:sz w:val="24"/>
        </w:rPr>
        <w:t>не позднее 48 ч после появления первых симптомов гриппозной инфекции) значительно снижал продолжительность заболевания (на 35.8 ч) по сравнению с плацебо. Продолжительность заболевания определялась как время до купирования кашля, з</w:t>
      </w:r>
      <w:r w:rsidR="00677FD9">
        <w:rPr>
          <w:sz w:val="24"/>
        </w:rPr>
        <w:t xml:space="preserve">аложенности носа, </w:t>
      </w:r>
      <w:r w:rsidR="00677FD9" w:rsidRPr="00BB2A06">
        <w:rPr>
          <w:sz w:val="24"/>
        </w:rPr>
        <w:t xml:space="preserve">исчезновения </w:t>
      </w:r>
      <w:r w:rsidR="00D604CE" w:rsidRPr="00BB2A06">
        <w:rPr>
          <w:sz w:val="24"/>
        </w:rPr>
        <w:t>лихорадки, возвращения</w:t>
      </w:r>
      <w:r w:rsidR="00D604CE" w:rsidRPr="007125AB">
        <w:rPr>
          <w:sz w:val="24"/>
        </w:rPr>
        <w:t xml:space="preserve"> к обычной активности. В группе детей, получавших </w:t>
      </w:r>
      <w:r w:rsidR="007E1120" w:rsidRPr="007125AB">
        <w:rPr>
          <w:sz w:val="24"/>
          <w:szCs w:val="24"/>
        </w:rPr>
        <w:t>Тамифлю</w:t>
      </w:r>
      <w:r w:rsidR="007E1120" w:rsidRPr="007125AB">
        <w:rPr>
          <w:sz w:val="24"/>
          <w:szCs w:val="24"/>
          <w:vertAlign w:val="superscript"/>
        </w:rPr>
        <w:t>®</w:t>
      </w:r>
      <w:r w:rsidR="007E1120" w:rsidRPr="007125AB">
        <w:rPr>
          <w:sz w:val="24"/>
          <w:szCs w:val="24"/>
        </w:rPr>
        <w:t>,</w:t>
      </w:r>
      <w:r w:rsidR="00D604CE" w:rsidRPr="007125AB">
        <w:rPr>
          <w:sz w:val="24"/>
        </w:rPr>
        <w:t xml:space="preserve"> частота острого среднего отита снижалась на 40% по сравнению с группой плацебо. Выздоровление и возвращение к обычной активности наступало почти на 2 дня раньше у детей, получавших </w:t>
      </w:r>
      <w:r w:rsidR="00312D13" w:rsidRPr="007125AB">
        <w:rPr>
          <w:sz w:val="24"/>
          <w:szCs w:val="24"/>
        </w:rPr>
        <w:t>Тамифлю</w:t>
      </w:r>
      <w:r w:rsidR="00312D13" w:rsidRPr="007125AB">
        <w:rPr>
          <w:sz w:val="24"/>
          <w:szCs w:val="24"/>
          <w:vertAlign w:val="superscript"/>
        </w:rPr>
        <w:t>®</w:t>
      </w:r>
      <w:r w:rsidR="00D604CE" w:rsidRPr="007125AB">
        <w:rPr>
          <w:sz w:val="24"/>
        </w:rPr>
        <w:t>, по сравнению с группой плацебо.</w:t>
      </w:r>
    </w:p>
    <w:p w14:paraId="27E8EFDC" w14:textId="77777777" w:rsidR="00D604CE" w:rsidRPr="007125AB" w:rsidRDefault="009A7731" w:rsidP="0021755C">
      <w:pPr>
        <w:spacing w:line="360" w:lineRule="auto"/>
        <w:rPr>
          <w:sz w:val="24"/>
        </w:rPr>
      </w:pPr>
      <w:r w:rsidRPr="007125AB">
        <w:rPr>
          <w:sz w:val="24"/>
          <w:szCs w:val="24"/>
        </w:rPr>
        <w:t xml:space="preserve">В другом исследовании участвовали дети в возрасте 6-12 лет, страдающие бронхиальной астмой; 53.6% пациентов имели гриппозную инфекцию, подтвержденную </w:t>
      </w:r>
      <w:proofErr w:type="spellStart"/>
      <w:r w:rsidRPr="007125AB">
        <w:rPr>
          <w:sz w:val="24"/>
          <w:szCs w:val="24"/>
        </w:rPr>
        <w:t>серологически</w:t>
      </w:r>
      <w:proofErr w:type="spellEnd"/>
      <w:r w:rsidRPr="007125AB">
        <w:rPr>
          <w:sz w:val="24"/>
          <w:szCs w:val="24"/>
        </w:rPr>
        <w:t xml:space="preserve"> и/или в культуре</w:t>
      </w:r>
      <w:r w:rsidR="00D604CE" w:rsidRPr="007125AB">
        <w:rPr>
          <w:sz w:val="24"/>
          <w:szCs w:val="24"/>
        </w:rPr>
        <w:t>.</w:t>
      </w:r>
      <w:r w:rsidR="00D604CE" w:rsidRPr="007125AB">
        <w:rPr>
          <w:sz w:val="24"/>
        </w:rPr>
        <w:t xml:space="preserve"> Медиана продолжительности заболевания в группе пациентов, получавших </w:t>
      </w:r>
      <w:r w:rsidR="00312D13" w:rsidRPr="007125AB">
        <w:rPr>
          <w:sz w:val="24"/>
          <w:szCs w:val="24"/>
        </w:rPr>
        <w:t>Тамифлю</w:t>
      </w:r>
      <w:r w:rsidR="00312D13" w:rsidRPr="007125AB">
        <w:rPr>
          <w:sz w:val="24"/>
          <w:szCs w:val="24"/>
          <w:vertAlign w:val="superscript"/>
        </w:rPr>
        <w:t>®</w:t>
      </w:r>
      <w:r w:rsidR="00D604CE" w:rsidRPr="007125AB">
        <w:rPr>
          <w:sz w:val="24"/>
        </w:rPr>
        <w:t xml:space="preserve">, значительно не снижалась. Но к последнему 6-му дню терапии </w:t>
      </w:r>
      <w:r w:rsidR="00312D13" w:rsidRPr="007125AB">
        <w:rPr>
          <w:sz w:val="24"/>
          <w:szCs w:val="24"/>
        </w:rPr>
        <w:t>Тамифлю</w:t>
      </w:r>
      <w:r w:rsidR="00312D13" w:rsidRPr="007125AB">
        <w:rPr>
          <w:sz w:val="24"/>
          <w:szCs w:val="24"/>
          <w:vertAlign w:val="superscript"/>
        </w:rPr>
        <w:t>®</w:t>
      </w:r>
      <w:r w:rsidR="00D604CE" w:rsidRPr="007125AB">
        <w:rPr>
          <w:sz w:val="24"/>
        </w:rPr>
        <w:t xml:space="preserve"> объем форсированного выдоха </w:t>
      </w:r>
      <w:r w:rsidR="0028747C" w:rsidRPr="007125AB">
        <w:rPr>
          <w:sz w:val="24"/>
        </w:rPr>
        <w:t xml:space="preserve">за 1 сек </w:t>
      </w:r>
      <w:r w:rsidR="00D604CE" w:rsidRPr="007125AB">
        <w:rPr>
          <w:sz w:val="24"/>
        </w:rPr>
        <w:t>(ОФВ</w:t>
      </w:r>
      <w:r w:rsidR="00D604CE" w:rsidRPr="007125AB">
        <w:rPr>
          <w:sz w:val="24"/>
          <w:vertAlign w:val="subscript"/>
        </w:rPr>
        <w:t>1</w:t>
      </w:r>
      <w:r w:rsidR="00D604CE" w:rsidRPr="007125AB">
        <w:rPr>
          <w:sz w:val="24"/>
        </w:rPr>
        <w:t>) повышался на 10.8% по сравнению с 4.7% у пациентов, получавших плацебо (р=0.0148).</w:t>
      </w:r>
    </w:p>
    <w:p w14:paraId="2E46879D" w14:textId="77777777" w:rsidR="00D604CE" w:rsidRPr="00EF1824" w:rsidRDefault="00D604CE" w:rsidP="006E73E1">
      <w:pPr>
        <w:pStyle w:val="Heading3"/>
        <w:rPr>
          <w:i w:val="0"/>
          <w:u w:val="none"/>
        </w:rPr>
      </w:pPr>
      <w:r w:rsidRPr="00EF1824">
        <w:rPr>
          <w:u w:val="none"/>
        </w:rPr>
        <w:t>Профилактика гриппа у взрослых и подростков</w:t>
      </w:r>
    </w:p>
    <w:p w14:paraId="62CD70D1" w14:textId="77777777" w:rsidR="00D604CE" w:rsidRPr="007125AB" w:rsidRDefault="00D604CE" w:rsidP="0021755C">
      <w:pPr>
        <w:spacing w:line="360" w:lineRule="auto"/>
        <w:rPr>
          <w:sz w:val="24"/>
        </w:rPr>
      </w:pPr>
      <w:r w:rsidRPr="00EA1B28">
        <w:rPr>
          <w:sz w:val="24"/>
        </w:rPr>
        <w:t xml:space="preserve">Профилактическая эффективность </w:t>
      </w:r>
      <w:r w:rsidR="00312D13" w:rsidRPr="00EA1B28">
        <w:rPr>
          <w:sz w:val="24"/>
          <w:szCs w:val="24"/>
        </w:rPr>
        <w:t>Тамифлю</w:t>
      </w:r>
      <w:r w:rsidR="00312D13" w:rsidRPr="00EA1B28">
        <w:rPr>
          <w:sz w:val="24"/>
          <w:szCs w:val="24"/>
          <w:vertAlign w:val="superscript"/>
        </w:rPr>
        <w:t>®</w:t>
      </w:r>
      <w:r w:rsidRPr="00EA1B28">
        <w:rPr>
          <w:sz w:val="24"/>
        </w:rPr>
        <w:t xml:space="preserve"> при естественной гриппозной инфекции А и В была доказана в 3 отдельных клинических исследованиях </w:t>
      </w:r>
      <w:r w:rsidRPr="00EA1B28">
        <w:rPr>
          <w:sz w:val="24"/>
          <w:lang w:val="en-US"/>
        </w:rPr>
        <w:t>III</w:t>
      </w:r>
      <w:r w:rsidRPr="00EA1B28">
        <w:rPr>
          <w:sz w:val="24"/>
        </w:rPr>
        <w:t xml:space="preserve"> фазы</w:t>
      </w:r>
      <w:r w:rsidR="00F521CB">
        <w:rPr>
          <w:sz w:val="24"/>
        </w:rPr>
        <w:t>.</w:t>
      </w:r>
      <w:r w:rsidR="00EA1B28">
        <w:rPr>
          <w:sz w:val="24"/>
        </w:rPr>
        <w:t xml:space="preserve"> </w:t>
      </w:r>
      <w:r w:rsidR="00F521CB">
        <w:rPr>
          <w:sz w:val="24"/>
        </w:rPr>
        <w:t>Н</w:t>
      </w:r>
      <w:r w:rsidR="00EA1B28" w:rsidRPr="007125AB">
        <w:rPr>
          <w:sz w:val="24"/>
        </w:rPr>
        <w:t xml:space="preserve">а фоне приема </w:t>
      </w:r>
      <w:r w:rsidR="00EA1B28" w:rsidRPr="007125AB">
        <w:rPr>
          <w:sz w:val="24"/>
          <w:szCs w:val="24"/>
        </w:rPr>
        <w:t>Тамифлю</w:t>
      </w:r>
      <w:r w:rsidR="00EA1B28" w:rsidRPr="007125AB">
        <w:rPr>
          <w:sz w:val="24"/>
          <w:szCs w:val="24"/>
          <w:vertAlign w:val="superscript"/>
        </w:rPr>
        <w:t>®</w:t>
      </w:r>
      <w:r w:rsidR="00EA1B28">
        <w:rPr>
          <w:sz w:val="24"/>
        </w:rPr>
        <w:t xml:space="preserve"> гриппом заболели</w:t>
      </w:r>
      <w:r w:rsidR="00EA1B28" w:rsidRPr="007125AB">
        <w:rPr>
          <w:sz w:val="24"/>
        </w:rPr>
        <w:t xml:space="preserve"> около 1% пациентов</w:t>
      </w:r>
      <w:r w:rsidR="00EA1B28">
        <w:rPr>
          <w:sz w:val="24"/>
        </w:rPr>
        <w:t>.</w:t>
      </w:r>
      <w:r w:rsidR="007967C4" w:rsidRPr="004A0C75">
        <w:rPr>
          <w:sz w:val="24"/>
        </w:rPr>
        <w:t xml:space="preserve"> </w:t>
      </w:r>
      <w:r w:rsidR="00EA1B28" w:rsidRPr="007125AB">
        <w:rPr>
          <w:sz w:val="24"/>
          <w:szCs w:val="24"/>
        </w:rPr>
        <w:t>Тамифлю</w:t>
      </w:r>
      <w:r w:rsidR="00EA1B28" w:rsidRPr="007125AB">
        <w:rPr>
          <w:sz w:val="24"/>
          <w:szCs w:val="24"/>
          <w:vertAlign w:val="superscript"/>
        </w:rPr>
        <w:t>®</w:t>
      </w:r>
      <w:r w:rsidR="00EA1B28" w:rsidRPr="007125AB">
        <w:rPr>
          <w:sz w:val="24"/>
        </w:rPr>
        <w:t xml:space="preserve"> также значительно уменьшал частоту выделения вируса и предотвращал передачу вируса от одного члена семьи к другому.</w:t>
      </w:r>
    </w:p>
    <w:p w14:paraId="7E6DF982" w14:textId="77777777" w:rsidR="00D604CE" w:rsidRPr="007125AB" w:rsidRDefault="0023539B" w:rsidP="0021755C">
      <w:pPr>
        <w:spacing w:line="360" w:lineRule="auto"/>
        <w:rPr>
          <w:sz w:val="24"/>
        </w:rPr>
      </w:pPr>
      <w:r>
        <w:rPr>
          <w:sz w:val="24"/>
          <w:szCs w:val="24"/>
        </w:rPr>
        <w:t>В</w:t>
      </w:r>
      <w:r w:rsidR="009A7731" w:rsidRPr="007125AB">
        <w:rPr>
          <w:sz w:val="24"/>
          <w:szCs w:val="24"/>
        </w:rPr>
        <w:t xml:space="preserve">зрослые и подростки, которые были в контакте с </w:t>
      </w:r>
      <w:r w:rsidR="00C42D4A">
        <w:rPr>
          <w:sz w:val="24"/>
          <w:szCs w:val="24"/>
        </w:rPr>
        <w:t>заболевшим</w:t>
      </w:r>
      <w:r w:rsidR="009A7731" w:rsidRPr="007125AB">
        <w:rPr>
          <w:sz w:val="24"/>
          <w:szCs w:val="24"/>
        </w:rPr>
        <w:t xml:space="preserve"> членом семьи, начинали прием Тамифлю</w:t>
      </w:r>
      <w:r w:rsidR="009A7731" w:rsidRPr="007125AB">
        <w:rPr>
          <w:sz w:val="24"/>
          <w:szCs w:val="24"/>
          <w:vertAlign w:val="superscript"/>
        </w:rPr>
        <w:t>®</w:t>
      </w:r>
      <w:r w:rsidR="009A7731" w:rsidRPr="007125AB">
        <w:rPr>
          <w:sz w:val="24"/>
          <w:szCs w:val="24"/>
        </w:rPr>
        <w:t xml:space="preserve"> в течение двух дней после возникновения симптомов гриппа у членов семьи и продолжали его в течение 7 дней, что достоверно уменьшало частоту случаев гриппа у контактировавших лиц на 92%</w:t>
      </w:r>
      <w:r w:rsidR="00D604CE" w:rsidRPr="007125AB">
        <w:rPr>
          <w:sz w:val="24"/>
        </w:rPr>
        <w:t>.</w:t>
      </w:r>
    </w:p>
    <w:p w14:paraId="5C09EC88" w14:textId="77777777" w:rsidR="00D604CE" w:rsidRPr="007125AB" w:rsidRDefault="00A43641" w:rsidP="0021755C">
      <w:pPr>
        <w:spacing w:line="360" w:lineRule="auto"/>
        <w:rPr>
          <w:sz w:val="24"/>
        </w:rPr>
      </w:pPr>
      <w:r>
        <w:rPr>
          <w:sz w:val="24"/>
          <w:szCs w:val="24"/>
        </w:rPr>
        <w:t>У</w:t>
      </w:r>
      <w:r w:rsidR="008918E9" w:rsidRPr="007125AB">
        <w:rPr>
          <w:sz w:val="24"/>
          <w:szCs w:val="24"/>
        </w:rPr>
        <w:t xml:space="preserve"> </w:t>
      </w:r>
      <w:proofErr w:type="spellStart"/>
      <w:r w:rsidR="008918E9" w:rsidRPr="007125AB">
        <w:rPr>
          <w:sz w:val="24"/>
          <w:szCs w:val="24"/>
        </w:rPr>
        <w:t>непривитых</w:t>
      </w:r>
      <w:proofErr w:type="spellEnd"/>
      <w:r w:rsidR="008918E9" w:rsidRPr="007125AB">
        <w:rPr>
          <w:sz w:val="24"/>
          <w:szCs w:val="24"/>
        </w:rPr>
        <w:t xml:space="preserve"> и в целом здоровых взрослых в возрасте 18-65 лет прием Тамифлю</w:t>
      </w:r>
      <w:r w:rsidR="008918E9" w:rsidRPr="007125AB">
        <w:rPr>
          <w:sz w:val="24"/>
          <w:szCs w:val="24"/>
          <w:vertAlign w:val="superscript"/>
        </w:rPr>
        <w:t>®</w:t>
      </w:r>
      <w:r w:rsidR="008918E9" w:rsidRPr="007125AB">
        <w:rPr>
          <w:sz w:val="24"/>
          <w:szCs w:val="24"/>
        </w:rPr>
        <w:t xml:space="preserve"> во время эпидемии гриппа существенно снижал заболеваемость гриппом (на 76%)</w:t>
      </w:r>
      <w:r w:rsidR="00D604CE" w:rsidRPr="007125AB">
        <w:rPr>
          <w:sz w:val="24"/>
        </w:rPr>
        <w:t xml:space="preserve">. </w:t>
      </w:r>
      <w:r w:rsidR="00B35A29">
        <w:rPr>
          <w:sz w:val="24"/>
        </w:rPr>
        <w:t xml:space="preserve">Пациенты </w:t>
      </w:r>
      <w:r w:rsidR="00D604CE" w:rsidRPr="007125AB">
        <w:rPr>
          <w:sz w:val="24"/>
        </w:rPr>
        <w:t>принимали препарат в течение 42 дней.</w:t>
      </w:r>
    </w:p>
    <w:p w14:paraId="03C40470" w14:textId="77777777" w:rsidR="00D604CE" w:rsidRPr="007125AB" w:rsidRDefault="00A43641" w:rsidP="006E73E1">
      <w:pPr>
        <w:spacing w:line="360" w:lineRule="auto"/>
        <w:rPr>
          <w:sz w:val="24"/>
        </w:rPr>
      </w:pPr>
      <w:r>
        <w:rPr>
          <w:sz w:val="24"/>
        </w:rPr>
        <w:t>У</w:t>
      </w:r>
      <w:r w:rsidR="00452484" w:rsidRPr="007125AB">
        <w:rPr>
          <w:sz w:val="24"/>
        </w:rPr>
        <w:t xml:space="preserve"> лиц пожилого </w:t>
      </w:r>
      <w:r w:rsidR="00D604CE" w:rsidRPr="007125AB">
        <w:rPr>
          <w:sz w:val="24"/>
        </w:rPr>
        <w:t xml:space="preserve">и старческого возраста, находившихся в домах для престарелых, 80% из которых были привиты перед сезоном, когда проводилось исследование, </w:t>
      </w:r>
      <w:r w:rsidR="00312D13" w:rsidRPr="007125AB">
        <w:rPr>
          <w:sz w:val="24"/>
          <w:szCs w:val="24"/>
        </w:rPr>
        <w:t>Тамифлю</w:t>
      </w:r>
      <w:r w:rsidR="00312D13" w:rsidRPr="007125AB">
        <w:rPr>
          <w:sz w:val="24"/>
          <w:szCs w:val="24"/>
          <w:vertAlign w:val="superscript"/>
        </w:rPr>
        <w:t>®</w:t>
      </w:r>
      <w:r w:rsidR="00D604CE" w:rsidRPr="007125AB">
        <w:rPr>
          <w:sz w:val="24"/>
        </w:rPr>
        <w:t xml:space="preserve"> достоверно снижал заболеваемость гриппом на 92%. В том же исследовании </w:t>
      </w:r>
      <w:r w:rsidR="00312D13" w:rsidRPr="007125AB">
        <w:rPr>
          <w:sz w:val="24"/>
          <w:szCs w:val="24"/>
        </w:rPr>
        <w:t>Тамифлю</w:t>
      </w:r>
      <w:r w:rsidR="00312D13" w:rsidRPr="007125AB">
        <w:rPr>
          <w:sz w:val="24"/>
          <w:szCs w:val="24"/>
          <w:vertAlign w:val="superscript"/>
        </w:rPr>
        <w:t>®</w:t>
      </w:r>
      <w:r w:rsidR="00D604CE" w:rsidRPr="007125AB">
        <w:rPr>
          <w:sz w:val="24"/>
        </w:rPr>
        <w:t xml:space="preserve"> достоверно (на 86%) уменьшал частоту осложнений гриппа: бронхита, пневмонии, синусита. </w:t>
      </w:r>
      <w:r w:rsidR="00F521CB">
        <w:rPr>
          <w:sz w:val="24"/>
        </w:rPr>
        <w:t xml:space="preserve">Пациенты </w:t>
      </w:r>
      <w:r w:rsidR="00D604CE" w:rsidRPr="007125AB">
        <w:rPr>
          <w:sz w:val="24"/>
        </w:rPr>
        <w:t>принимали препарат в течение 42 дней.</w:t>
      </w:r>
    </w:p>
    <w:p w14:paraId="11EAE6CD" w14:textId="77777777" w:rsidR="00D604CE" w:rsidRPr="00EF1824" w:rsidRDefault="00D604CE" w:rsidP="006E73E1">
      <w:pPr>
        <w:pStyle w:val="Heading3"/>
        <w:rPr>
          <w:u w:val="none"/>
        </w:rPr>
      </w:pPr>
      <w:r w:rsidRPr="00EF1824">
        <w:rPr>
          <w:u w:val="none"/>
        </w:rPr>
        <w:t>Профилактика гриппа у детей</w:t>
      </w:r>
    </w:p>
    <w:p w14:paraId="7BA4FD18" w14:textId="77777777" w:rsidR="00717228" w:rsidRDefault="00D604CE" w:rsidP="0021755C">
      <w:p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 xml:space="preserve">Профилактическая эффективность </w:t>
      </w:r>
      <w:r w:rsidR="00312D13" w:rsidRPr="007125AB">
        <w:rPr>
          <w:sz w:val="24"/>
          <w:szCs w:val="24"/>
        </w:rPr>
        <w:t>Тамифлю</w:t>
      </w:r>
      <w:r w:rsidR="00312D13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  <w:szCs w:val="24"/>
        </w:rPr>
        <w:t xml:space="preserve"> при естественной гриппозной инфекции была продемонстрирована у детей от 1 года до 12 лет после контакта с заболевшим </w:t>
      </w:r>
      <w:r w:rsidRPr="007125AB">
        <w:rPr>
          <w:sz w:val="24"/>
          <w:szCs w:val="24"/>
        </w:rPr>
        <w:lastRenderedPageBreak/>
        <w:t xml:space="preserve">членом семьи или </w:t>
      </w:r>
      <w:r w:rsidR="00C8018C" w:rsidRPr="007125AB">
        <w:rPr>
          <w:sz w:val="24"/>
          <w:szCs w:val="24"/>
        </w:rPr>
        <w:t>с кем-</w:t>
      </w:r>
      <w:r w:rsidRPr="007125AB">
        <w:rPr>
          <w:sz w:val="24"/>
          <w:szCs w:val="24"/>
        </w:rPr>
        <w:t xml:space="preserve">то из постоянного окружения. Основным параметром эффективности была частота лабораторно подтвержденной гриппозной инфекции. </w:t>
      </w:r>
    </w:p>
    <w:p w14:paraId="038E6B86" w14:textId="77777777" w:rsidR="00717228" w:rsidRPr="00EF1824" w:rsidRDefault="00717228" w:rsidP="006E73E1">
      <w:pPr>
        <w:pStyle w:val="Heading3"/>
        <w:rPr>
          <w:i w:val="0"/>
          <w:szCs w:val="24"/>
          <w:u w:val="none"/>
        </w:rPr>
      </w:pPr>
      <w:r w:rsidRPr="00EF1824">
        <w:rPr>
          <w:u w:val="none"/>
        </w:rPr>
        <w:t>Профилактика гриппа у лиц с ослабленным иммунитетом</w:t>
      </w:r>
    </w:p>
    <w:p w14:paraId="09BF9314" w14:textId="77777777" w:rsidR="00312D13" w:rsidRPr="007B7033" w:rsidRDefault="00717228" w:rsidP="0021755C">
      <w:pPr>
        <w:spacing w:line="360" w:lineRule="auto"/>
        <w:rPr>
          <w:sz w:val="24"/>
          <w:szCs w:val="24"/>
        </w:rPr>
      </w:pPr>
      <w:r w:rsidRPr="00717228">
        <w:rPr>
          <w:sz w:val="24"/>
          <w:szCs w:val="24"/>
        </w:rPr>
        <w:t>У лиц с ослабленным иммунитето</w:t>
      </w:r>
      <w:r>
        <w:rPr>
          <w:sz w:val="24"/>
          <w:szCs w:val="24"/>
        </w:rPr>
        <w:t xml:space="preserve">м </w:t>
      </w:r>
      <w:r w:rsidR="00734043" w:rsidRPr="00717228">
        <w:rPr>
          <w:sz w:val="24"/>
          <w:szCs w:val="24"/>
        </w:rPr>
        <w:t>при сезонной гриппозной инфекции</w:t>
      </w:r>
      <w:r w:rsidR="00734043">
        <w:rPr>
          <w:sz w:val="24"/>
          <w:szCs w:val="24"/>
        </w:rPr>
        <w:t xml:space="preserve"> и </w:t>
      </w:r>
      <w:r>
        <w:rPr>
          <w:sz w:val="24"/>
          <w:szCs w:val="24"/>
        </w:rPr>
        <w:t>при отсут</w:t>
      </w:r>
      <w:r w:rsidRPr="00717228">
        <w:rPr>
          <w:sz w:val="24"/>
          <w:szCs w:val="24"/>
        </w:rPr>
        <w:t xml:space="preserve">ствии </w:t>
      </w:r>
      <w:proofErr w:type="spellStart"/>
      <w:r w:rsidRPr="00717228">
        <w:rPr>
          <w:sz w:val="24"/>
          <w:szCs w:val="24"/>
        </w:rPr>
        <w:t>вирусовыделения</w:t>
      </w:r>
      <w:proofErr w:type="spellEnd"/>
      <w:r w:rsidRPr="00717228">
        <w:rPr>
          <w:sz w:val="24"/>
          <w:szCs w:val="24"/>
        </w:rPr>
        <w:t xml:space="preserve"> ис</w:t>
      </w:r>
      <w:r w:rsidR="00F80486">
        <w:rPr>
          <w:sz w:val="24"/>
          <w:szCs w:val="24"/>
        </w:rPr>
        <w:t>ходно</w:t>
      </w:r>
      <w:r>
        <w:rPr>
          <w:sz w:val="24"/>
          <w:szCs w:val="24"/>
        </w:rPr>
        <w:t xml:space="preserve"> профи</w:t>
      </w:r>
      <w:r w:rsidRPr="00717228">
        <w:rPr>
          <w:sz w:val="24"/>
          <w:szCs w:val="24"/>
        </w:rPr>
        <w:t>лактическое применение Тамифлю</w:t>
      </w:r>
      <w:r w:rsidRPr="00717228">
        <w:rPr>
          <w:sz w:val="24"/>
          <w:szCs w:val="24"/>
          <w:vertAlign w:val="superscript"/>
        </w:rPr>
        <w:t>®</w:t>
      </w:r>
      <w:r>
        <w:rPr>
          <w:sz w:val="24"/>
          <w:szCs w:val="24"/>
        </w:rPr>
        <w:t xml:space="preserve"> приво</w:t>
      </w:r>
      <w:r w:rsidRPr="00717228">
        <w:rPr>
          <w:sz w:val="24"/>
          <w:szCs w:val="24"/>
        </w:rPr>
        <w:t>дило к снижению частоты лабораторно подтвер</w:t>
      </w:r>
      <w:r>
        <w:rPr>
          <w:sz w:val="24"/>
          <w:szCs w:val="24"/>
        </w:rPr>
        <w:t>жденной гриппозной инфекции, со</w:t>
      </w:r>
      <w:r w:rsidRPr="00717228">
        <w:rPr>
          <w:sz w:val="24"/>
          <w:szCs w:val="24"/>
        </w:rPr>
        <w:t>провождающейся клинической симп</w:t>
      </w:r>
      <w:r>
        <w:rPr>
          <w:sz w:val="24"/>
          <w:szCs w:val="24"/>
        </w:rPr>
        <w:t xml:space="preserve">томатикой, </w:t>
      </w:r>
      <w:r w:rsidRPr="00717228">
        <w:rPr>
          <w:sz w:val="24"/>
          <w:szCs w:val="24"/>
        </w:rPr>
        <w:t>до 0.4% (1/232) по сравнению с 3% (7/231) в группе плацебо. Лабора</w:t>
      </w:r>
      <w:r>
        <w:rPr>
          <w:sz w:val="24"/>
          <w:szCs w:val="24"/>
        </w:rPr>
        <w:t>торно под</w:t>
      </w:r>
      <w:r w:rsidRPr="00717228">
        <w:rPr>
          <w:sz w:val="24"/>
          <w:szCs w:val="24"/>
        </w:rPr>
        <w:t>твержде</w:t>
      </w:r>
      <w:r>
        <w:rPr>
          <w:sz w:val="24"/>
          <w:szCs w:val="24"/>
        </w:rPr>
        <w:t>нная гриппозная инфекция, сопро</w:t>
      </w:r>
      <w:r w:rsidRPr="00717228">
        <w:rPr>
          <w:sz w:val="24"/>
          <w:szCs w:val="24"/>
        </w:rPr>
        <w:t>вождающаяся клинической симпто</w:t>
      </w:r>
      <w:r>
        <w:rPr>
          <w:sz w:val="24"/>
          <w:szCs w:val="24"/>
        </w:rPr>
        <w:t>мати</w:t>
      </w:r>
      <w:r w:rsidRPr="00717228">
        <w:rPr>
          <w:sz w:val="24"/>
          <w:szCs w:val="24"/>
        </w:rPr>
        <w:t>кой, ди</w:t>
      </w:r>
      <w:r>
        <w:rPr>
          <w:sz w:val="24"/>
          <w:szCs w:val="24"/>
        </w:rPr>
        <w:t>агностировалась при наличии тем</w:t>
      </w:r>
      <w:r w:rsidRPr="00717228">
        <w:rPr>
          <w:sz w:val="24"/>
          <w:szCs w:val="24"/>
        </w:rPr>
        <w:t>пературы</w:t>
      </w:r>
      <w:r>
        <w:rPr>
          <w:sz w:val="24"/>
          <w:szCs w:val="24"/>
        </w:rPr>
        <w:t xml:space="preserve"> в полости рта выше 37.2ºС, кашля и/или острого ринита (все зарегистрированные в один и тот же день</w:t>
      </w:r>
      <w:r w:rsidRPr="00717228">
        <w:rPr>
          <w:sz w:val="24"/>
          <w:szCs w:val="24"/>
        </w:rPr>
        <w:t xml:space="preserve"> во время приема препара</w:t>
      </w:r>
      <w:r>
        <w:rPr>
          <w:sz w:val="24"/>
          <w:szCs w:val="24"/>
        </w:rPr>
        <w:t>та/плацебо), а также по</w:t>
      </w:r>
      <w:r w:rsidRPr="00717228">
        <w:rPr>
          <w:sz w:val="24"/>
          <w:szCs w:val="24"/>
        </w:rPr>
        <w:t>ложительного результата обратно-</w:t>
      </w:r>
      <w:proofErr w:type="spellStart"/>
      <w:r w:rsidRPr="00717228">
        <w:rPr>
          <w:sz w:val="24"/>
          <w:szCs w:val="24"/>
        </w:rPr>
        <w:t>транскриптазной</w:t>
      </w:r>
      <w:proofErr w:type="spellEnd"/>
      <w:r w:rsidRPr="00717228">
        <w:rPr>
          <w:sz w:val="24"/>
          <w:szCs w:val="24"/>
        </w:rPr>
        <w:t xml:space="preserve"> полимеразной цепной реакции на РНК вируса гриппа.</w:t>
      </w:r>
    </w:p>
    <w:p w14:paraId="157A1DDE" w14:textId="77777777" w:rsidR="001E54D1" w:rsidRPr="00EF1824" w:rsidRDefault="001E54D1" w:rsidP="00226F55">
      <w:pPr>
        <w:pStyle w:val="Heading3"/>
        <w:jc w:val="left"/>
        <w:rPr>
          <w:u w:val="none"/>
        </w:rPr>
      </w:pPr>
      <w:r w:rsidRPr="00EF1824">
        <w:rPr>
          <w:u w:val="none"/>
        </w:rPr>
        <w:t xml:space="preserve">Лечение гриппа у пациентов </w:t>
      </w:r>
      <w:r w:rsidR="00CD6EB3" w:rsidRPr="00EF1824">
        <w:rPr>
          <w:u w:val="none"/>
        </w:rPr>
        <w:t xml:space="preserve">(детей, подростков и взрослых) </w:t>
      </w:r>
      <w:r w:rsidRPr="00EF1824">
        <w:rPr>
          <w:u w:val="none"/>
        </w:rPr>
        <w:t>с ослабленным иммунитетом</w:t>
      </w:r>
    </w:p>
    <w:p w14:paraId="08D87896" w14:textId="77777777" w:rsidR="006F7F02" w:rsidRPr="00022078" w:rsidRDefault="001E54D1" w:rsidP="0021755C">
      <w:pPr>
        <w:spacing w:line="360" w:lineRule="auto"/>
        <w:rPr>
          <w:sz w:val="24"/>
          <w:szCs w:val="24"/>
        </w:rPr>
      </w:pPr>
      <w:r w:rsidRPr="00022078">
        <w:rPr>
          <w:sz w:val="24"/>
          <w:szCs w:val="24"/>
        </w:rPr>
        <w:t>В рандомизированном двойном слепом исследовании оценки профиля безопасности осельтамивира и его влияния на развитие резистентности вируса гриппа (первичный анализ) у пациентов с ослабленным имм</w:t>
      </w:r>
      <w:r w:rsidR="00F80486">
        <w:rPr>
          <w:sz w:val="24"/>
          <w:szCs w:val="24"/>
        </w:rPr>
        <w:t>унитетом и гриппозной инфекцией</w:t>
      </w:r>
      <w:r w:rsidRPr="00022078">
        <w:rPr>
          <w:sz w:val="24"/>
          <w:szCs w:val="24"/>
        </w:rPr>
        <w:t xml:space="preserve"> прин</w:t>
      </w:r>
      <w:r w:rsidR="00A8232D" w:rsidRPr="00022078">
        <w:rPr>
          <w:sz w:val="24"/>
          <w:szCs w:val="24"/>
        </w:rPr>
        <w:t>и</w:t>
      </w:r>
      <w:r w:rsidRPr="00022078">
        <w:rPr>
          <w:sz w:val="24"/>
          <w:szCs w:val="24"/>
        </w:rPr>
        <w:t>мал</w:t>
      </w:r>
      <w:r w:rsidR="00417760">
        <w:rPr>
          <w:sz w:val="24"/>
          <w:szCs w:val="24"/>
        </w:rPr>
        <w:t>и</w:t>
      </w:r>
      <w:r w:rsidRPr="00022078">
        <w:rPr>
          <w:sz w:val="24"/>
          <w:szCs w:val="24"/>
        </w:rPr>
        <w:t xml:space="preserve"> участие 151</w:t>
      </w:r>
      <w:r w:rsidR="00CD6EB3" w:rsidRPr="00CD6EB3">
        <w:rPr>
          <w:sz w:val="24"/>
          <w:szCs w:val="24"/>
        </w:rPr>
        <w:t xml:space="preserve"> </w:t>
      </w:r>
      <w:r w:rsidR="00CD6EB3">
        <w:rPr>
          <w:sz w:val="24"/>
          <w:szCs w:val="24"/>
        </w:rPr>
        <w:t>взрослый</w:t>
      </w:r>
      <w:r w:rsidRPr="00022078">
        <w:rPr>
          <w:sz w:val="24"/>
          <w:szCs w:val="24"/>
        </w:rPr>
        <w:t xml:space="preserve"> пациент</w:t>
      </w:r>
      <w:r w:rsidR="00CD6EB3">
        <w:rPr>
          <w:sz w:val="24"/>
          <w:szCs w:val="24"/>
        </w:rPr>
        <w:t>, 7 подростков</w:t>
      </w:r>
      <w:r w:rsidR="00417760">
        <w:rPr>
          <w:sz w:val="24"/>
          <w:szCs w:val="24"/>
        </w:rPr>
        <w:t xml:space="preserve"> (</w:t>
      </w:r>
      <w:r w:rsidR="00417760" w:rsidRPr="00417760">
        <w:rPr>
          <w:sz w:val="24"/>
          <w:szCs w:val="24"/>
        </w:rPr>
        <w:t>&gt;</w:t>
      </w:r>
      <w:r w:rsidR="00417760">
        <w:rPr>
          <w:sz w:val="24"/>
          <w:szCs w:val="24"/>
        </w:rPr>
        <w:t>12 лет)</w:t>
      </w:r>
      <w:r w:rsidR="00CD6EB3">
        <w:rPr>
          <w:sz w:val="24"/>
          <w:szCs w:val="24"/>
        </w:rPr>
        <w:t xml:space="preserve"> и 9 детей</w:t>
      </w:r>
      <w:r w:rsidRPr="00022078">
        <w:rPr>
          <w:sz w:val="24"/>
          <w:szCs w:val="24"/>
        </w:rPr>
        <w:t xml:space="preserve">. Эти пациенты были пригодны также и для оценки эффективности осельтамивира (вторичный </w:t>
      </w:r>
      <w:proofErr w:type="spellStart"/>
      <w:r w:rsidRPr="00022078">
        <w:rPr>
          <w:sz w:val="24"/>
          <w:szCs w:val="24"/>
        </w:rPr>
        <w:t>небустерный</w:t>
      </w:r>
      <w:proofErr w:type="spellEnd"/>
      <w:r w:rsidRPr="00022078">
        <w:rPr>
          <w:sz w:val="24"/>
          <w:szCs w:val="24"/>
        </w:rPr>
        <w:t xml:space="preserve"> анализ)</w:t>
      </w:r>
      <w:r w:rsidR="00803D61">
        <w:rPr>
          <w:sz w:val="24"/>
          <w:szCs w:val="24"/>
        </w:rPr>
        <w:t>.</w:t>
      </w:r>
    </w:p>
    <w:p w14:paraId="7396C90A" w14:textId="77777777" w:rsidR="006F7F02" w:rsidRPr="00022078" w:rsidRDefault="001E54D1" w:rsidP="0021755C">
      <w:pPr>
        <w:spacing w:line="360" w:lineRule="auto"/>
        <w:rPr>
          <w:sz w:val="24"/>
          <w:szCs w:val="24"/>
        </w:rPr>
      </w:pPr>
      <w:r w:rsidRPr="00022078">
        <w:rPr>
          <w:sz w:val="24"/>
          <w:szCs w:val="24"/>
        </w:rPr>
        <w:t xml:space="preserve">В исследование были также включены пациенты после трансплантации солидных органов, </w:t>
      </w:r>
      <w:proofErr w:type="spellStart"/>
      <w:r w:rsidRPr="00022078">
        <w:rPr>
          <w:sz w:val="24"/>
          <w:szCs w:val="24"/>
        </w:rPr>
        <w:t>гематопоэтических</w:t>
      </w:r>
      <w:proofErr w:type="spellEnd"/>
      <w:r w:rsidRPr="00022078">
        <w:rPr>
          <w:sz w:val="24"/>
          <w:szCs w:val="24"/>
        </w:rPr>
        <w:t xml:space="preserve"> стволовых клеток, ВИЧ+ пациенты с числом </w:t>
      </w:r>
      <w:r w:rsidRPr="00022078">
        <w:rPr>
          <w:sz w:val="24"/>
          <w:szCs w:val="24"/>
          <w:lang w:val="en-US"/>
        </w:rPr>
        <w:t>CD</w:t>
      </w:r>
      <w:r w:rsidRPr="00022078">
        <w:rPr>
          <w:sz w:val="24"/>
          <w:szCs w:val="24"/>
        </w:rPr>
        <w:t>4+ клеток &lt;500 клеток/мм</w:t>
      </w:r>
      <w:r w:rsidRPr="00022078">
        <w:rPr>
          <w:sz w:val="24"/>
          <w:szCs w:val="24"/>
          <w:vertAlign w:val="superscript"/>
        </w:rPr>
        <w:t>3</w:t>
      </w:r>
      <w:r w:rsidRPr="00022078">
        <w:rPr>
          <w:sz w:val="24"/>
          <w:szCs w:val="24"/>
        </w:rPr>
        <w:t xml:space="preserve">, пациенты, получавшие иммуносупрессивную терапию, а также пациенты со злокачественным </w:t>
      </w:r>
      <w:proofErr w:type="spellStart"/>
      <w:r w:rsidRPr="00022078">
        <w:rPr>
          <w:sz w:val="24"/>
          <w:szCs w:val="24"/>
        </w:rPr>
        <w:t>гемобластозом</w:t>
      </w:r>
      <w:proofErr w:type="spellEnd"/>
      <w:r w:rsidRPr="00022078">
        <w:rPr>
          <w:sz w:val="24"/>
          <w:szCs w:val="24"/>
        </w:rPr>
        <w:t xml:space="preserve">. </w:t>
      </w:r>
    </w:p>
    <w:p w14:paraId="7AAB6776" w14:textId="77777777" w:rsidR="001E54D1" w:rsidRPr="00CD6EB3" w:rsidRDefault="006F7F02" w:rsidP="0021755C">
      <w:pPr>
        <w:spacing w:line="360" w:lineRule="auto"/>
        <w:rPr>
          <w:sz w:val="24"/>
          <w:szCs w:val="24"/>
        </w:rPr>
      </w:pPr>
      <w:r w:rsidRPr="00022078">
        <w:rPr>
          <w:sz w:val="24"/>
          <w:szCs w:val="24"/>
        </w:rPr>
        <w:t>Пациенты были р</w:t>
      </w:r>
      <w:r w:rsidR="0017121C">
        <w:rPr>
          <w:sz w:val="24"/>
          <w:szCs w:val="24"/>
        </w:rPr>
        <w:t>андомизированы в группу лечения</w:t>
      </w:r>
      <w:r w:rsidRPr="00022078">
        <w:rPr>
          <w:sz w:val="24"/>
          <w:szCs w:val="24"/>
        </w:rPr>
        <w:t xml:space="preserve"> </w:t>
      </w:r>
      <w:proofErr w:type="spellStart"/>
      <w:r w:rsidRPr="00022078">
        <w:rPr>
          <w:sz w:val="24"/>
          <w:szCs w:val="24"/>
        </w:rPr>
        <w:t>осельтамивиром</w:t>
      </w:r>
      <w:proofErr w:type="spellEnd"/>
      <w:r w:rsidRPr="00022078">
        <w:rPr>
          <w:sz w:val="24"/>
          <w:szCs w:val="24"/>
        </w:rPr>
        <w:t xml:space="preserve"> на протяжении 10 дней (группа стандартной дозы</w:t>
      </w:r>
      <w:r w:rsidR="0017121C">
        <w:rPr>
          <w:sz w:val="24"/>
          <w:szCs w:val="24"/>
        </w:rPr>
        <w:t xml:space="preserve"> </w:t>
      </w:r>
      <w:r w:rsidR="00CD6EB3">
        <w:rPr>
          <w:sz w:val="24"/>
          <w:szCs w:val="24"/>
        </w:rPr>
        <w:t xml:space="preserve">75 мг </w:t>
      </w:r>
      <w:r w:rsidR="00E5369A">
        <w:rPr>
          <w:sz w:val="24"/>
          <w:szCs w:val="24"/>
        </w:rPr>
        <w:t>2 раза в сутки</w:t>
      </w:r>
      <w:r w:rsidR="008F6EA6" w:rsidRPr="004B5E1C">
        <w:rPr>
          <w:sz w:val="24"/>
          <w:szCs w:val="24"/>
        </w:rPr>
        <w:t xml:space="preserve"> </w:t>
      </w:r>
      <w:r w:rsidR="00226F55">
        <w:rPr>
          <w:sz w:val="24"/>
          <w:szCs w:val="24"/>
        </w:rPr>
        <w:t>–</w:t>
      </w:r>
      <w:r w:rsidR="0017121C">
        <w:rPr>
          <w:sz w:val="24"/>
          <w:szCs w:val="24"/>
        </w:rPr>
        <w:t xml:space="preserve"> </w:t>
      </w:r>
      <w:r w:rsidRPr="00022078">
        <w:rPr>
          <w:sz w:val="24"/>
          <w:szCs w:val="24"/>
        </w:rPr>
        <w:t xml:space="preserve">73 </w:t>
      </w:r>
      <w:r w:rsidR="00CD6EB3">
        <w:rPr>
          <w:sz w:val="24"/>
          <w:szCs w:val="24"/>
        </w:rPr>
        <w:t>взрослых</w:t>
      </w:r>
      <w:r w:rsidR="00CD6EB3" w:rsidRPr="00022078">
        <w:rPr>
          <w:sz w:val="24"/>
          <w:szCs w:val="24"/>
        </w:rPr>
        <w:t xml:space="preserve"> </w:t>
      </w:r>
      <w:r w:rsidRPr="00022078">
        <w:rPr>
          <w:sz w:val="24"/>
          <w:szCs w:val="24"/>
        </w:rPr>
        <w:t xml:space="preserve">пациента, </w:t>
      </w:r>
      <w:r w:rsidR="00CD6EB3">
        <w:rPr>
          <w:sz w:val="24"/>
          <w:szCs w:val="24"/>
        </w:rPr>
        <w:t>4 подростка и 4 ребенка</w:t>
      </w:r>
      <w:r w:rsidR="002C475E">
        <w:rPr>
          <w:sz w:val="24"/>
          <w:szCs w:val="24"/>
        </w:rPr>
        <w:t>;</w:t>
      </w:r>
      <w:r w:rsidR="00CD6EB3" w:rsidRPr="00CD6EB3">
        <w:rPr>
          <w:sz w:val="24"/>
          <w:szCs w:val="24"/>
        </w:rPr>
        <w:t xml:space="preserve"> </w:t>
      </w:r>
      <w:r w:rsidRPr="00022078">
        <w:rPr>
          <w:sz w:val="24"/>
          <w:szCs w:val="24"/>
        </w:rPr>
        <w:t>гр</w:t>
      </w:r>
      <w:r w:rsidR="00022078" w:rsidRPr="00022078">
        <w:rPr>
          <w:sz w:val="24"/>
          <w:szCs w:val="24"/>
        </w:rPr>
        <w:t>уппа двойной дозы</w:t>
      </w:r>
      <w:r w:rsidR="0017121C">
        <w:rPr>
          <w:sz w:val="24"/>
          <w:szCs w:val="24"/>
        </w:rPr>
        <w:t xml:space="preserve"> </w:t>
      </w:r>
      <w:r w:rsidR="00CD6EB3">
        <w:rPr>
          <w:sz w:val="24"/>
          <w:szCs w:val="24"/>
        </w:rPr>
        <w:t xml:space="preserve">150 мг </w:t>
      </w:r>
      <w:r w:rsidR="00E5369A">
        <w:rPr>
          <w:sz w:val="24"/>
          <w:szCs w:val="24"/>
        </w:rPr>
        <w:t>2 раза в сутки</w:t>
      </w:r>
      <w:r w:rsidR="008F6EA6" w:rsidRPr="004B5E1C">
        <w:rPr>
          <w:sz w:val="24"/>
          <w:szCs w:val="24"/>
        </w:rPr>
        <w:t xml:space="preserve"> </w:t>
      </w:r>
      <w:r w:rsidR="00226F55">
        <w:rPr>
          <w:sz w:val="24"/>
          <w:szCs w:val="24"/>
        </w:rPr>
        <w:t>–</w:t>
      </w:r>
      <w:r w:rsidR="0017121C">
        <w:rPr>
          <w:sz w:val="24"/>
          <w:szCs w:val="24"/>
        </w:rPr>
        <w:t xml:space="preserve"> </w:t>
      </w:r>
      <w:r w:rsidR="00022078" w:rsidRPr="00022078">
        <w:rPr>
          <w:sz w:val="24"/>
          <w:szCs w:val="24"/>
        </w:rPr>
        <w:t xml:space="preserve">78 </w:t>
      </w:r>
      <w:r w:rsidR="00CD6EB3">
        <w:rPr>
          <w:sz w:val="24"/>
          <w:szCs w:val="24"/>
        </w:rPr>
        <w:t>взрослых</w:t>
      </w:r>
      <w:r w:rsidR="00CD6EB3" w:rsidRPr="00022078">
        <w:rPr>
          <w:sz w:val="24"/>
          <w:szCs w:val="24"/>
        </w:rPr>
        <w:t xml:space="preserve"> </w:t>
      </w:r>
      <w:r w:rsidR="00022078" w:rsidRPr="00022078">
        <w:rPr>
          <w:sz w:val="24"/>
          <w:szCs w:val="24"/>
        </w:rPr>
        <w:t>пациентов</w:t>
      </w:r>
      <w:r w:rsidR="00CD6EB3">
        <w:rPr>
          <w:sz w:val="24"/>
          <w:szCs w:val="24"/>
        </w:rPr>
        <w:t>, 3 подростка и 5 детей</w:t>
      </w:r>
      <w:r w:rsidR="00022078" w:rsidRPr="00022078">
        <w:rPr>
          <w:sz w:val="24"/>
          <w:szCs w:val="24"/>
        </w:rPr>
        <w:t xml:space="preserve">) </w:t>
      </w:r>
      <w:r w:rsidRPr="00022078">
        <w:rPr>
          <w:sz w:val="24"/>
          <w:szCs w:val="24"/>
        </w:rPr>
        <w:t>в</w:t>
      </w:r>
      <w:r w:rsidR="001E54D1" w:rsidRPr="00022078">
        <w:rPr>
          <w:sz w:val="24"/>
          <w:szCs w:val="24"/>
        </w:rPr>
        <w:t xml:space="preserve"> течение 96 часов с мо</w:t>
      </w:r>
      <w:r w:rsidR="00022078" w:rsidRPr="00022078">
        <w:rPr>
          <w:sz w:val="24"/>
          <w:szCs w:val="24"/>
        </w:rPr>
        <w:t>мента развития симптомов гриппа.</w:t>
      </w:r>
      <w:r w:rsidR="00CD6EB3" w:rsidRPr="00CD6EB3">
        <w:rPr>
          <w:sz w:val="24"/>
          <w:szCs w:val="24"/>
        </w:rPr>
        <w:t xml:space="preserve"> </w:t>
      </w:r>
      <w:r w:rsidR="00CD6EB3">
        <w:rPr>
          <w:sz w:val="24"/>
          <w:szCs w:val="24"/>
        </w:rPr>
        <w:t>Для детей доза была скорректирована в зависимости от массы тела.</w:t>
      </w:r>
    </w:p>
    <w:p w14:paraId="1CAD0A30" w14:textId="77777777" w:rsidR="00CD6EB3" w:rsidRDefault="001E54D1" w:rsidP="0021755C">
      <w:pPr>
        <w:spacing w:line="360" w:lineRule="auto"/>
        <w:rPr>
          <w:sz w:val="24"/>
          <w:szCs w:val="24"/>
        </w:rPr>
      </w:pPr>
      <w:r w:rsidRPr="00022078">
        <w:rPr>
          <w:sz w:val="24"/>
          <w:szCs w:val="24"/>
        </w:rPr>
        <w:t xml:space="preserve">Среднее время разрешения симптомов гриппа </w:t>
      </w:r>
      <w:r w:rsidR="00CD6EB3">
        <w:rPr>
          <w:sz w:val="24"/>
          <w:szCs w:val="24"/>
        </w:rPr>
        <w:t xml:space="preserve">у взрослых пациентов и подростков </w:t>
      </w:r>
      <w:r w:rsidRPr="00022078">
        <w:rPr>
          <w:sz w:val="24"/>
          <w:szCs w:val="24"/>
        </w:rPr>
        <w:t>было сопоставимо в группе стандартной дозы (103</w:t>
      </w:r>
      <w:r w:rsidR="00CD6EB3" w:rsidRPr="00CD6EB3">
        <w:rPr>
          <w:sz w:val="24"/>
          <w:szCs w:val="24"/>
        </w:rPr>
        <w:t>.4</w:t>
      </w:r>
      <w:r w:rsidRPr="00022078">
        <w:rPr>
          <w:sz w:val="24"/>
          <w:szCs w:val="24"/>
        </w:rPr>
        <w:t xml:space="preserve"> часа, </w:t>
      </w:r>
      <w:r w:rsidR="00CD6EB3" w:rsidRPr="00022078">
        <w:rPr>
          <w:sz w:val="24"/>
          <w:szCs w:val="24"/>
        </w:rPr>
        <w:t>9</w:t>
      </w:r>
      <w:r w:rsidR="00CD6EB3" w:rsidRPr="00CD6EB3">
        <w:rPr>
          <w:sz w:val="24"/>
          <w:szCs w:val="24"/>
        </w:rPr>
        <w:t>5</w:t>
      </w:r>
      <w:r w:rsidRPr="00022078">
        <w:rPr>
          <w:sz w:val="24"/>
          <w:szCs w:val="24"/>
        </w:rPr>
        <w:t>% доверительный интервал 75.4-</w:t>
      </w:r>
      <w:r w:rsidR="00CD6EB3" w:rsidRPr="00022078">
        <w:rPr>
          <w:sz w:val="24"/>
          <w:szCs w:val="24"/>
        </w:rPr>
        <w:t>1</w:t>
      </w:r>
      <w:r w:rsidR="00CD6EB3" w:rsidRPr="00CD6EB3">
        <w:rPr>
          <w:sz w:val="24"/>
          <w:szCs w:val="24"/>
        </w:rPr>
        <w:t>22</w:t>
      </w:r>
      <w:r w:rsidRPr="00022078">
        <w:rPr>
          <w:sz w:val="24"/>
          <w:szCs w:val="24"/>
        </w:rPr>
        <w:t>.</w:t>
      </w:r>
      <w:r w:rsidR="00CD6EB3" w:rsidRPr="00CD6EB3">
        <w:rPr>
          <w:sz w:val="24"/>
          <w:szCs w:val="24"/>
        </w:rPr>
        <w:t>7</w:t>
      </w:r>
      <w:r w:rsidRPr="00022078">
        <w:rPr>
          <w:sz w:val="24"/>
          <w:szCs w:val="24"/>
        </w:rPr>
        <w:t>) и в группе двойной дозы (</w:t>
      </w:r>
      <w:r w:rsidR="00CD6EB3" w:rsidRPr="00022078">
        <w:rPr>
          <w:sz w:val="24"/>
          <w:szCs w:val="24"/>
        </w:rPr>
        <w:t>10</w:t>
      </w:r>
      <w:r w:rsidR="00CD6EB3" w:rsidRPr="00CD6EB3">
        <w:rPr>
          <w:sz w:val="24"/>
          <w:szCs w:val="24"/>
        </w:rPr>
        <w:t>7.2</w:t>
      </w:r>
      <w:r w:rsidR="00CD6EB3" w:rsidRPr="00022078">
        <w:rPr>
          <w:sz w:val="24"/>
          <w:szCs w:val="24"/>
        </w:rPr>
        <w:t xml:space="preserve"> </w:t>
      </w:r>
      <w:r w:rsidRPr="00022078">
        <w:rPr>
          <w:sz w:val="24"/>
          <w:szCs w:val="24"/>
        </w:rPr>
        <w:t xml:space="preserve">часа, </w:t>
      </w:r>
      <w:r w:rsidR="00CD6EB3" w:rsidRPr="00022078">
        <w:rPr>
          <w:sz w:val="24"/>
          <w:szCs w:val="24"/>
        </w:rPr>
        <w:t>9</w:t>
      </w:r>
      <w:r w:rsidR="00CD6EB3" w:rsidRPr="00CD6EB3">
        <w:rPr>
          <w:sz w:val="24"/>
          <w:szCs w:val="24"/>
        </w:rPr>
        <w:t>5</w:t>
      </w:r>
      <w:r w:rsidRPr="00022078">
        <w:rPr>
          <w:sz w:val="24"/>
          <w:szCs w:val="24"/>
        </w:rPr>
        <w:t xml:space="preserve">% доверительный интервал </w:t>
      </w:r>
      <w:r w:rsidR="00226F55">
        <w:rPr>
          <w:sz w:val="24"/>
          <w:szCs w:val="24"/>
        </w:rPr>
        <w:t>63.9</w:t>
      </w:r>
      <w:r w:rsidRPr="00022078">
        <w:rPr>
          <w:sz w:val="24"/>
          <w:szCs w:val="24"/>
        </w:rPr>
        <w:t>-</w:t>
      </w:r>
      <w:r w:rsidR="00CD6EB3" w:rsidRPr="00022078">
        <w:rPr>
          <w:sz w:val="24"/>
          <w:szCs w:val="24"/>
        </w:rPr>
        <w:t>1</w:t>
      </w:r>
      <w:r w:rsidR="00CD6EB3" w:rsidRPr="00CD6EB3">
        <w:rPr>
          <w:sz w:val="24"/>
          <w:szCs w:val="24"/>
        </w:rPr>
        <w:t>40</w:t>
      </w:r>
      <w:r w:rsidRPr="00022078">
        <w:rPr>
          <w:sz w:val="24"/>
          <w:szCs w:val="24"/>
        </w:rPr>
        <w:t xml:space="preserve">.0). </w:t>
      </w:r>
      <w:r w:rsidR="00CD6EB3">
        <w:rPr>
          <w:sz w:val="24"/>
          <w:szCs w:val="24"/>
        </w:rPr>
        <w:t>В</w:t>
      </w:r>
      <w:r w:rsidR="00CD6EB3" w:rsidRPr="00022078">
        <w:rPr>
          <w:sz w:val="24"/>
          <w:szCs w:val="24"/>
        </w:rPr>
        <w:t>ремя разрешения симптомов гриппа</w:t>
      </w:r>
      <w:r w:rsidR="00CD6EB3">
        <w:rPr>
          <w:sz w:val="24"/>
          <w:szCs w:val="24"/>
        </w:rPr>
        <w:t xml:space="preserve"> у детей сильно различалось, что вызывает сложности в интерпретации результатов из-за маленького размера выборки пациентов.</w:t>
      </w:r>
    </w:p>
    <w:p w14:paraId="356C91B4" w14:textId="77777777" w:rsidR="001E54D1" w:rsidRDefault="001E54D1" w:rsidP="00A22135">
      <w:pPr>
        <w:spacing w:line="360" w:lineRule="auto"/>
        <w:rPr>
          <w:sz w:val="24"/>
          <w:szCs w:val="24"/>
        </w:rPr>
      </w:pPr>
      <w:r w:rsidRPr="001B1D48">
        <w:rPr>
          <w:sz w:val="24"/>
          <w:szCs w:val="24"/>
        </w:rPr>
        <w:lastRenderedPageBreak/>
        <w:t xml:space="preserve">Соотношение </w:t>
      </w:r>
      <w:r w:rsidR="00CD6EB3" w:rsidRPr="001B1D48">
        <w:rPr>
          <w:sz w:val="24"/>
          <w:szCs w:val="24"/>
        </w:rPr>
        <w:t xml:space="preserve">взрослых </w:t>
      </w:r>
      <w:r w:rsidRPr="001B1D48">
        <w:rPr>
          <w:sz w:val="24"/>
          <w:szCs w:val="24"/>
        </w:rPr>
        <w:t>пациентов с вторичными инфекциями было также сопоставимо (8.2% в группе стандартной дозы и 5.1% в группе двойной дозы).</w:t>
      </w:r>
      <w:r w:rsidR="00CD6EB3" w:rsidRPr="001B1D48">
        <w:rPr>
          <w:sz w:val="24"/>
          <w:szCs w:val="24"/>
        </w:rPr>
        <w:t xml:space="preserve"> Среди детей и</w:t>
      </w:r>
      <w:r w:rsidR="00CD6EB3">
        <w:rPr>
          <w:sz w:val="24"/>
          <w:szCs w:val="24"/>
        </w:rPr>
        <w:t xml:space="preserve"> подростков только у 1 пациента (подростка) </w:t>
      </w:r>
      <w:r w:rsidR="00CD6EB3" w:rsidRPr="00022078">
        <w:rPr>
          <w:sz w:val="24"/>
          <w:szCs w:val="24"/>
        </w:rPr>
        <w:t>в группе стандартной дозы</w:t>
      </w:r>
      <w:r w:rsidR="00CD6EB3">
        <w:rPr>
          <w:sz w:val="24"/>
          <w:szCs w:val="24"/>
        </w:rPr>
        <w:t xml:space="preserve"> развилась вторичная инфекция (бактериальный синусит).</w:t>
      </w:r>
    </w:p>
    <w:p w14:paraId="211E7E0F" w14:textId="77777777" w:rsidR="00ED3884" w:rsidRDefault="00ED3884" w:rsidP="00A221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Исследование фармакодинамики и фармакокинетики было проведено с участием детей с сильно ослабленным иммунитетом (≤12 лет, </w:t>
      </w:r>
      <w:r>
        <w:rPr>
          <w:sz w:val="24"/>
          <w:szCs w:val="24"/>
          <w:lang w:val="en-US"/>
        </w:rPr>
        <w:t>n</w:t>
      </w:r>
      <w:r w:rsidRPr="00A22135">
        <w:rPr>
          <w:sz w:val="24"/>
          <w:szCs w:val="24"/>
        </w:rPr>
        <w:t>=30)</w:t>
      </w:r>
      <w:r>
        <w:rPr>
          <w:sz w:val="24"/>
          <w:szCs w:val="24"/>
        </w:rPr>
        <w:t xml:space="preserve">, которые получали </w:t>
      </w:r>
      <w:r w:rsidR="00BE2A90">
        <w:rPr>
          <w:sz w:val="24"/>
          <w:szCs w:val="24"/>
        </w:rPr>
        <w:t xml:space="preserve">осельтамивир в </w:t>
      </w:r>
      <w:r>
        <w:rPr>
          <w:sz w:val="24"/>
          <w:szCs w:val="24"/>
        </w:rPr>
        <w:t>стандартн</w:t>
      </w:r>
      <w:r w:rsidR="00BE2A90">
        <w:rPr>
          <w:sz w:val="24"/>
          <w:szCs w:val="24"/>
        </w:rPr>
        <w:t>ой</w:t>
      </w:r>
      <w:r>
        <w:rPr>
          <w:sz w:val="24"/>
          <w:szCs w:val="24"/>
        </w:rPr>
        <w:t xml:space="preserve"> доз</w:t>
      </w:r>
      <w:r w:rsidR="00BE2A90">
        <w:rPr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 w:rsidR="00B36A0F">
        <w:rPr>
          <w:sz w:val="24"/>
          <w:szCs w:val="24"/>
        </w:rPr>
        <w:t>скорректированной</w:t>
      </w:r>
      <w:r>
        <w:rPr>
          <w:sz w:val="24"/>
          <w:szCs w:val="24"/>
        </w:rPr>
        <w:t xml:space="preserve"> по массе тела (75 мг </w:t>
      </w:r>
      <w:r w:rsidR="00E5369A">
        <w:rPr>
          <w:sz w:val="24"/>
          <w:szCs w:val="24"/>
        </w:rPr>
        <w:t>2 раза в сутки)</w:t>
      </w:r>
      <w:r w:rsidR="00F60449">
        <w:rPr>
          <w:sz w:val="24"/>
          <w:szCs w:val="24"/>
        </w:rPr>
        <w:t>,</w:t>
      </w:r>
      <w:r>
        <w:rPr>
          <w:sz w:val="24"/>
          <w:szCs w:val="24"/>
        </w:rPr>
        <w:t xml:space="preserve"> и </w:t>
      </w:r>
      <w:r w:rsidR="00BE2A90">
        <w:rPr>
          <w:sz w:val="24"/>
          <w:szCs w:val="24"/>
        </w:rPr>
        <w:t xml:space="preserve">в </w:t>
      </w:r>
      <w:r>
        <w:rPr>
          <w:sz w:val="24"/>
          <w:szCs w:val="24"/>
        </w:rPr>
        <w:t>тройн</w:t>
      </w:r>
      <w:r w:rsidR="00BE2A90">
        <w:rPr>
          <w:sz w:val="24"/>
          <w:szCs w:val="24"/>
        </w:rPr>
        <w:t>ой</w:t>
      </w:r>
      <w:r w:rsidR="00350002">
        <w:rPr>
          <w:sz w:val="24"/>
          <w:szCs w:val="24"/>
        </w:rPr>
        <w:t xml:space="preserve"> доз</w:t>
      </w:r>
      <w:r w:rsidR="00BE2A90">
        <w:rPr>
          <w:sz w:val="24"/>
          <w:szCs w:val="24"/>
        </w:rPr>
        <w:t>е</w:t>
      </w:r>
      <w:r w:rsidR="00350002">
        <w:rPr>
          <w:sz w:val="24"/>
          <w:szCs w:val="24"/>
        </w:rPr>
        <w:t xml:space="preserve"> (225 мг </w:t>
      </w:r>
      <w:r w:rsidR="00E5369A">
        <w:rPr>
          <w:sz w:val="24"/>
          <w:szCs w:val="24"/>
        </w:rPr>
        <w:t>2 раза в сутки)</w:t>
      </w:r>
      <w:r w:rsidR="00350002">
        <w:rPr>
          <w:sz w:val="24"/>
          <w:szCs w:val="24"/>
        </w:rPr>
        <w:t xml:space="preserve"> </w:t>
      </w:r>
      <w:r w:rsidR="00F60449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4E553C">
        <w:rPr>
          <w:sz w:val="24"/>
          <w:szCs w:val="24"/>
        </w:rPr>
        <w:t>адаптивно</w:t>
      </w:r>
      <w:r w:rsidR="00F60449" w:rsidRPr="001B1D48">
        <w:rPr>
          <w:sz w:val="24"/>
          <w:szCs w:val="24"/>
        </w:rPr>
        <w:t>й схеме приема</w:t>
      </w:r>
      <w:r>
        <w:rPr>
          <w:sz w:val="24"/>
          <w:szCs w:val="24"/>
        </w:rPr>
        <w:t xml:space="preserve"> 5-20 дней (средняя продолжительность лечения 9 дней). </w:t>
      </w:r>
      <w:r w:rsidR="00350002">
        <w:rPr>
          <w:sz w:val="24"/>
          <w:szCs w:val="24"/>
        </w:rPr>
        <w:t>У</w:t>
      </w:r>
      <w:r>
        <w:rPr>
          <w:sz w:val="24"/>
          <w:szCs w:val="24"/>
        </w:rPr>
        <w:t xml:space="preserve"> пациентов в группе стандартной дозы</w:t>
      </w:r>
      <w:r w:rsidR="00350002" w:rsidRPr="00350002">
        <w:rPr>
          <w:sz w:val="24"/>
          <w:szCs w:val="24"/>
        </w:rPr>
        <w:t xml:space="preserve"> </w:t>
      </w:r>
      <w:r w:rsidR="00350002">
        <w:rPr>
          <w:sz w:val="24"/>
          <w:szCs w:val="24"/>
        </w:rPr>
        <w:t>не отмечались</w:t>
      </w:r>
      <w:r w:rsidR="00350002" w:rsidRPr="00350002">
        <w:rPr>
          <w:sz w:val="24"/>
          <w:szCs w:val="24"/>
        </w:rPr>
        <w:t xml:space="preserve"> </w:t>
      </w:r>
      <w:r w:rsidR="00350002">
        <w:rPr>
          <w:sz w:val="24"/>
          <w:szCs w:val="24"/>
        </w:rPr>
        <w:t>вторичные бактериальные инфекции (бронхит и синусит)</w:t>
      </w:r>
      <w:r>
        <w:rPr>
          <w:sz w:val="24"/>
          <w:szCs w:val="24"/>
        </w:rPr>
        <w:t xml:space="preserve">, </w:t>
      </w:r>
      <w:r w:rsidR="00350002">
        <w:rPr>
          <w:sz w:val="24"/>
          <w:szCs w:val="24"/>
        </w:rPr>
        <w:t xml:space="preserve">о 2 случаях их развития сообщалось </w:t>
      </w:r>
      <w:r>
        <w:rPr>
          <w:sz w:val="24"/>
          <w:szCs w:val="24"/>
        </w:rPr>
        <w:t xml:space="preserve">у пациентов </w:t>
      </w:r>
      <w:r w:rsidR="00350002">
        <w:rPr>
          <w:sz w:val="24"/>
          <w:szCs w:val="24"/>
        </w:rPr>
        <w:t>в группе тройной дозы</w:t>
      </w:r>
      <w:r>
        <w:rPr>
          <w:sz w:val="24"/>
          <w:szCs w:val="24"/>
        </w:rPr>
        <w:t>.</w:t>
      </w:r>
    </w:p>
    <w:p w14:paraId="29D6CCDC" w14:textId="77777777" w:rsidR="00EE73F9" w:rsidRPr="00EE73F9" w:rsidRDefault="00EE73F9" w:rsidP="00A221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Данные из </w:t>
      </w:r>
      <w:r w:rsidR="00BE2A90">
        <w:rPr>
          <w:sz w:val="24"/>
          <w:szCs w:val="24"/>
        </w:rPr>
        <w:t xml:space="preserve">двух исследований </w:t>
      </w:r>
      <w:r>
        <w:rPr>
          <w:sz w:val="24"/>
          <w:szCs w:val="24"/>
        </w:rPr>
        <w:t>фармакокинети</w:t>
      </w:r>
      <w:r w:rsidR="00BE2A90">
        <w:rPr>
          <w:sz w:val="24"/>
          <w:szCs w:val="24"/>
        </w:rPr>
        <w:t>ки</w:t>
      </w:r>
      <w:r>
        <w:rPr>
          <w:sz w:val="24"/>
          <w:szCs w:val="24"/>
        </w:rPr>
        <w:t xml:space="preserve"> и фармакодинами</w:t>
      </w:r>
      <w:r w:rsidR="00BE2A90">
        <w:rPr>
          <w:sz w:val="24"/>
          <w:szCs w:val="24"/>
        </w:rPr>
        <w:t>ки</w:t>
      </w:r>
      <w:r>
        <w:rPr>
          <w:sz w:val="24"/>
          <w:szCs w:val="24"/>
        </w:rPr>
        <w:t xml:space="preserve"> </w:t>
      </w:r>
      <w:r w:rsidR="00BE2A90">
        <w:rPr>
          <w:sz w:val="24"/>
          <w:szCs w:val="24"/>
        </w:rPr>
        <w:t>подтверждают</w:t>
      </w:r>
      <w:r>
        <w:rPr>
          <w:sz w:val="24"/>
          <w:szCs w:val="24"/>
        </w:rPr>
        <w:t xml:space="preserve"> экстраполяцию эффективности </w:t>
      </w:r>
      <w:r w:rsidR="00BE2A90">
        <w:rPr>
          <w:sz w:val="24"/>
          <w:szCs w:val="24"/>
        </w:rPr>
        <w:t xml:space="preserve">препарата </w:t>
      </w:r>
      <w:r w:rsidR="00885A25">
        <w:rPr>
          <w:sz w:val="24"/>
          <w:szCs w:val="24"/>
        </w:rPr>
        <w:t>у</w:t>
      </w:r>
      <w:r>
        <w:rPr>
          <w:sz w:val="24"/>
          <w:szCs w:val="24"/>
        </w:rPr>
        <w:t xml:space="preserve"> взрослых пациентов с ослабленным иммунитетом </w:t>
      </w:r>
      <w:r w:rsidR="00BE2A90">
        <w:rPr>
          <w:sz w:val="24"/>
          <w:szCs w:val="24"/>
        </w:rPr>
        <w:t>на</w:t>
      </w:r>
      <w:r>
        <w:rPr>
          <w:sz w:val="24"/>
          <w:szCs w:val="24"/>
        </w:rPr>
        <w:t xml:space="preserve"> пациент</w:t>
      </w:r>
      <w:r w:rsidR="00BE2A90">
        <w:rPr>
          <w:sz w:val="24"/>
          <w:szCs w:val="24"/>
        </w:rPr>
        <w:t>ов</w:t>
      </w:r>
      <w:r>
        <w:rPr>
          <w:sz w:val="24"/>
          <w:szCs w:val="24"/>
        </w:rPr>
        <w:t xml:space="preserve"> детского возраста (</w:t>
      </w:r>
      <w:r w:rsidR="00DD6B5A">
        <w:rPr>
          <w:sz w:val="24"/>
          <w:szCs w:val="24"/>
        </w:rPr>
        <w:t>&lt;</w:t>
      </w:r>
      <w:r>
        <w:rPr>
          <w:sz w:val="24"/>
          <w:szCs w:val="24"/>
        </w:rPr>
        <w:t>18 лет)</w:t>
      </w:r>
      <w:r w:rsidR="00DC689F">
        <w:rPr>
          <w:sz w:val="24"/>
          <w:szCs w:val="24"/>
        </w:rPr>
        <w:t xml:space="preserve"> с ослабленным иммунитетом</w:t>
      </w:r>
      <w:r>
        <w:rPr>
          <w:sz w:val="24"/>
          <w:szCs w:val="24"/>
        </w:rPr>
        <w:t xml:space="preserve"> (см. разделы «Способ применения и дозы», подраздел «</w:t>
      </w:r>
      <w:r w:rsidRPr="00EE73F9">
        <w:rPr>
          <w:sz w:val="24"/>
          <w:szCs w:val="24"/>
        </w:rPr>
        <w:t>Дозирование в особых случаях</w:t>
      </w:r>
      <w:r>
        <w:rPr>
          <w:sz w:val="24"/>
          <w:szCs w:val="24"/>
        </w:rPr>
        <w:t>», и раздел «</w:t>
      </w:r>
      <w:r w:rsidRPr="00EE73F9">
        <w:rPr>
          <w:sz w:val="24"/>
          <w:szCs w:val="24"/>
        </w:rPr>
        <w:t>Фармакологические</w:t>
      </w:r>
      <w:r>
        <w:rPr>
          <w:sz w:val="24"/>
          <w:szCs w:val="24"/>
        </w:rPr>
        <w:t xml:space="preserve"> свойства», подраздел</w:t>
      </w:r>
      <w:r w:rsidRPr="00EE73F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EE73F9">
        <w:rPr>
          <w:sz w:val="24"/>
          <w:szCs w:val="24"/>
        </w:rPr>
        <w:t>Фармакокинетика в особых группах пациентов</w:t>
      </w:r>
      <w:r>
        <w:rPr>
          <w:sz w:val="24"/>
          <w:szCs w:val="24"/>
        </w:rPr>
        <w:t>»</w:t>
      </w:r>
      <w:r w:rsidR="001E770F">
        <w:rPr>
          <w:sz w:val="24"/>
          <w:szCs w:val="24"/>
        </w:rPr>
        <w:t>, пункт «</w:t>
      </w:r>
      <w:r w:rsidR="001E770F" w:rsidRPr="001E770F">
        <w:rPr>
          <w:sz w:val="24"/>
          <w:szCs w:val="24"/>
        </w:rPr>
        <w:t>Пациенты с ослабленным иммунитетом</w:t>
      </w:r>
      <w:r w:rsidR="001E770F">
        <w:rPr>
          <w:sz w:val="24"/>
          <w:szCs w:val="24"/>
        </w:rPr>
        <w:t>»</w:t>
      </w:r>
      <w:r w:rsidRPr="001E770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07DCB5F" w14:textId="77777777" w:rsidR="00D604CE" w:rsidRPr="007125AB" w:rsidRDefault="00D604CE" w:rsidP="00A22135">
      <w:pPr>
        <w:pStyle w:val="Heading3"/>
        <w:rPr>
          <w:i w:val="0"/>
        </w:rPr>
      </w:pPr>
      <w:r w:rsidRPr="0021755C">
        <w:t xml:space="preserve">Резистентность </w:t>
      </w:r>
    </w:p>
    <w:p w14:paraId="64EFBEDF" w14:textId="77777777" w:rsidR="00717228" w:rsidRPr="00A17BEB" w:rsidRDefault="00717228" w:rsidP="0021755C">
      <w:pPr>
        <w:pStyle w:val="BodyText"/>
        <w:spacing w:line="360" w:lineRule="auto"/>
        <w:jc w:val="left"/>
        <w:rPr>
          <w:i/>
        </w:rPr>
      </w:pPr>
      <w:r w:rsidRPr="00A17BEB">
        <w:rPr>
          <w:i/>
        </w:rPr>
        <w:t>Клинические исследования</w:t>
      </w:r>
    </w:p>
    <w:p w14:paraId="5C7A562A" w14:textId="77777777" w:rsidR="00E46AA4" w:rsidRPr="00F821AE" w:rsidRDefault="00717228" w:rsidP="0021755C">
      <w:pPr>
        <w:pStyle w:val="BodyText"/>
        <w:spacing w:line="360" w:lineRule="auto"/>
        <w:jc w:val="left"/>
      </w:pPr>
      <w:r w:rsidRPr="001D1481">
        <w:t xml:space="preserve">Риск появления вирусов гриппа со сниженной чувствительностью или </w:t>
      </w:r>
      <w:r w:rsidR="00CF0D61" w:rsidRPr="001D1481">
        <w:t xml:space="preserve">явной </w:t>
      </w:r>
      <w:r w:rsidRPr="00EE59E5">
        <w:t>резистентностью к препарату изучался в клинических исследованиях, спонсированных компанией Рош.</w:t>
      </w:r>
      <w:r w:rsidRPr="009D6C22">
        <w:t xml:space="preserve"> </w:t>
      </w:r>
    </w:p>
    <w:p w14:paraId="5C486B56" w14:textId="77777777" w:rsidR="00E46AA4" w:rsidRPr="001D1481" w:rsidRDefault="00CF0D61" w:rsidP="0021755C">
      <w:pPr>
        <w:pStyle w:val="BodyText"/>
        <w:spacing w:line="360" w:lineRule="auto"/>
        <w:jc w:val="left"/>
      </w:pPr>
      <w:r w:rsidRPr="00F821AE">
        <w:t xml:space="preserve">Появление резистентности вируса к </w:t>
      </w:r>
      <w:proofErr w:type="spellStart"/>
      <w:r w:rsidRPr="00F821AE">
        <w:t>осельта</w:t>
      </w:r>
      <w:r w:rsidR="0017121C" w:rsidRPr="005A0102">
        <w:t>мивиру</w:t>
      </w:r>
      <w:proofErr w:type="spellEnd"/>
      <w:r w:rsidR="0017121C" w:rsidRPr="005A0102">
        <w:t xml:space="preserve"> чаще наблюдалось у детей</w:t>
      </w:r>
      <w:r w:rsidRPr="005A0102">
        <w:t xml:space="preserve"> чем у взрослых пациентов</w:t>
      </w:r>
      <w:r w:rsidR="006C1291" w:rsidRPr="005A0102">
        <w:t xml:space="preserve"> и подростков</w:t>
      </w:r>
      <w:r w:rsidRPr="00722183">
        <w:t xml:space="preserve"> (18% у младенцев в возрасте &lt;1 года и &lt;1% у взрослых пациентов</w:t>
      </w:r>
      <w:r w:rsidRPr="001D1481">
        <w:t xml:space="preserve">). </w:t>
      </w:r>
    </w:p>
    <w:p w14:paraId="614AB987" w14:textId="77777777" w:rsidR="00E46AA4" w:rsidRPr="00F821AE" w:rsidRDefault="00CF0D61" w:rsidP="00A22135">
      <w:pPr>
        <w:pStyle w:val="BodyText"/>
        <w:spacing w:line="360" w:lineRule="auto"/>
        <w:jc w:val="left"/>
      </w:pPr>
      <w:r w:rsidRPr="00EE59E5">
        <w:t>У детей с резис</w:t>
      </w:r>
      <w:r w:rsidR="0017121C" w:rsidRPr="00EE59E5">
        <w:t xml:space="preserve">тентным к </w:t>
      </w:r>
      <w:proofErr w:type="spellStart"/>
      <w:r w:rsidR="0017121C" w:rsidRPr="00EE59E5">
        <w:t>осельтамивиру</w:t>
      </w:r>
      <w:proofErr w:type="spellEnd"/>
      <w:r w:rsidR="0017121C" w:rsidRPr="00EE59E5">
        <w:t xml:space="preserve"> вирусом</w:t>
      </w:r>
      <w:r w:rsidRPr="00EE59E5">
        <w:t xml:space="preserve"> носительство, как правило, имело</w:t>
      </w:r>
      <w:r w:rsidR="0017121C" w:rsidRPr="00EE59E5">
        <w:t xml:space="preserve"> более продолжительный характер</w:t>
      </w:r>
      <w:r w:rsidRPr="009D6C22">
        <w:t xml:space="preserve"> по сравнению с субъектами с </w:t>
      </w:r>
      <w:r w:rsidR="00DE5723" w:rsidRPr="00F821AE">
        <w:t xml:space="preserve">вирусом, обладающим чувствительностью. </w:t>
      </w:r>
    </w:p>
    <w:p w14:paraId="0ABC507B" w14:textId="77777777" w:rsidR="001E54D1" w:rsidRPr="003D4FD0" w:rsidRDefault="00DE5723" w:rsidP="00A22135">
      <w:pPr>
        <w:pStyle w:val="BodyText"/>
        <w:spacing w:line="360" w:lineRule="auto"/>
        <w:jc w:val="left"/>
      </w:pPr>
      <w:r w:rsidRPr="005A0102">
        <w:t xml:space="preserve">Однако, вызванная терапией </w:t>
      </w:r>
      <w:r w:rsidR="00AC7458" w:rsidRPr="005A0102">
        <w:t>резистентность</w:t>
      </w:r>
      <w:r w:rsidRPr="00722183">
        <w:t xml:space="preserve"> к </w:t>
      </w:r>
      <w:proofErr w:type="spellStart"/>
      <w:r w:rsidRPr="00722183">
        <w:t>осельтамивиру</w:t>
      </w:r>
      <w:proofErr w:type="spellEnd"/>
      <w:r w:rsidRPr="00722183">
        <w:t xml:space="preserve"> не влияла на терапевтический ответ и не вызывала продления симптомов гриппа. </w:t>
      </w:r>
      <w:r w:rsidR="00CF0D61" w:rsidRPr="00D11958">
        <w:t xml:space="preserve"> </w:t>
      </w:r>
    </w:p>
    <w:p w14:paraId="75682964" w14:textId="77777777" w:rsidR="005865C5" w:rsidRPr="00EE59E5" w:rsidRDefault="001E54D1" w:rsidP="00A22135">
      <w:pPr>
        <w:pStyle w:val="BodyText"/>
        <w:spacing w:line="360" w:lineRule="auto"/>
        <w:jc w:val="left"/>
      </w:pPr>
      <w:r w:rsidRPr="003D4FD0">
        <w:t>У взрослых пациентов</w:t>
      </w:r>
      <w:r w:rsidR="006C1291" w:rsidRPr="002D6F44">
        <w:t xml:space="preserve"> и подростков</w:t>
      </w:r>
      <w:r w:rsidRPr="002D6F44">
        <w:t xml:space="preserve"> с ослабленным иммунитетом, получавших осельтамивир в стандартной</w:t>
      </w:r>
      <w:r w:rsidR="00912093" w:rsidRPr="002D6F44">
        <w:t xml:space="preserve"> дозе (14.</w:t>
      </w:r>
      <w:r w:rsidR="006C1291" w:rsidRPr="002D6F44">
        <w:t>5</w:t>
      </w:r>
      <w:r w:rsidR="00912093" w:rsidRPr="00E439D1">
        <w:t xml:space="preserve">%, 10 пациентов из </w:t>
      </w:r>
      <w:r w:rsidR="006C1291" w:rsidRPr="00E439D1">
        <w:t>69</w:t>
      </w:r>
      <w:r w:rsidR="00912093" w:rsidRPr="00E439D1">
        <w:t>)</w:t>
      </w:r>
      <w:r w:rsidRPr="00E439D1">
        <w:t xml:space="preserve"> или двойной дозе</w:t>
      </w:r>
      <w:r w:rsidR="00912093" w:rsidRPr="000631AC">
        <w:t xml:space="preserve"> (2.</w:t>
      </w:r>
      <w:r w:rsidR="006C1291" w:rsidRPr="004E7BC0">
        <w:t>7</w:t>
      </w:r>
      <w:r w:rsidR="00912093" w:rsidRPr="004E7BC0">
        <w:t>%, 2/</w:t>
      </w:r>
      <w:r w:rsidR="006C1291" w:rsidRPr="004E7BC0">
        <w:t>74</w:t>
      </w:r>
      <w:r w:rsidR="00912093" w:rsidRPr="004E7BC0">
        <w:t>)</w:t>
      </w:r>
      <w:r w:rsidRPr="004E7BC0">
        <w:t xml:space="preserve"> на протяжении 10 дней</w:t>
      </w:r>
      <w:r w:rsidR="00912093" w:rsidRPr="004E7BC0">
        <w:t>,</w:t>
      </w:r>
      <w:r w:rsidRPr="004E7BC0">
        <w:t xml:space="preserve"> частота развития резистентности к </w:t>
      </w:r>
      <w:proofErr w:type="spellStart"/>
      <w:r w:rsidRPr="004E7BC0">
        <w:t>осел</w:t>
      </w:r>
      <w:r w:rsidR="0017121C" w:rsidRPr="004E7BC0">
        <w:t>ьтамивиру</w:t>
      </w:r>
      <w:proofErr w:type="spellEnd"/>
      <w:r w:rsidR="0017121C" w:rsidRPr="004E7BC0">
        <w:t>, в среднем, была выше</w:t>
      </w:r>
      <w:r w:rsidR="001D3B91" w:rsidRPr="004B5E1C">
        <w:t>,</w:t>
      </w:r>
      <w:r w:rsidRPr="001D1481">
        <w:t xml:space="preserve"> чем у взрослых пациентов </w:t>
      </w:r>
      <w:r w:rsidR="001D1481" w:rsidRPr="001D1481">
        <w:t xml:space="preserve">и подростков </w:t>
      </w:r>
      <w:r w:rsidRPr="001D1481">
        <w:t>с нормальным иммунитетом</w:t>
      </w:r>
      <w:r w:rsidR="00912093" w:rsidRPr="00EE59E5">
        <w:t>, также получавших осельтамивир</w:t>
      </w:r>
      <w:r w:rsidRPr="00EE59E5">
        <w:t>.</w:t>
      </w:r>
      <w:r w:rsidR="00912093" w:rsidRPr="00EE59E5">
        <w:t xml:space="preserve"> </w:t>
      </w:r>
    </w:p>
    <w:p w14:paraId="3808CFB3" w14:textId="77777777" w:rsidR="005865C5" w:rsidRPr="005A0102" w:rsidRDefault="00912093" w:rsidP="00A22135">
      <w:pPr>
        <w:pStyle w:val="BodyText"/>
        <w:spacing w:line="360" w:lineRule="auto"/>
        <w:jc w:val="left"/>
      </w:pPr>
      <w:r w:rsidRPr="009D6C22">
        <w:lastRenderedPageBreak/>
        <w:t xml:space="preserve">Большинство </w:t>
      </w:r>
      <w:r w:rsidR="006C1291" w:rsidRPr="00F821AE">
        <w:t xml:space="preserve">взрослых </w:t>
      </w:r>
      <w:r w:rsidRPr="00F821AE">
        <w:t>пациентов с резистентностью перенесли трансплантацию (8/10 пациентов в группе стандартной дозы и 2/2 пациента в группе двойной д</w:t>
      </w:r>
      <w:r w:rsidRPr="005A0102">
        <w:t>озы).</w:t>
      </w:r>
    </w:p>
    <w:p w14:paraId="4514CEEF" w14:textId="77777777" w:rsidR="00717228" w:rsidRDefault="00912093" w:rsidP="00A22135">
      <w:pPr>
        <w:pStyle w:val="BodyText"/>
        <w:spacing w:line="360" w:lineRule="auto"/>
        <w:jc w:val="left"/>
      </w:pPr>
      <w:r w:rsidRPr="00D11958">
        <w:t>Большая часть пациентов-носителей ос</w:t>
      </w:r>
      <w:r w:rsidR="0017121C" w:rsidRPr="003D4FD0">
        <w:t>ельтамивир-резистентного вируса была инфицирована</w:t>
      </w:r>
      <w:r w:rsidRPr="003D4FD0">
        <w:t xml:space="preserve"> </w:t>
      </w:r>
      <w:r w:rsidR="003B72E0" w:rsidRPr="002D6F44">
        <w:t>вирусом гриппа</w:t>
      </w:r>
      <w:r w:rsidRPr="002D6F44">
        <w:t xml:space="preserve"> типа А; носительство имело продолжительный характер.</w:t>
      </w:r>
      <w:r w:rsidRPr="00A17BEB">
        <w:t xml:space="preserve"> </w:t>
      </w:r>
    </w:p>
    <w:p w14:paraId="4A53768C" w14:textId="77777777" w:rsidR="00682605" w:rsidRDefault="001D1481" w:rsidP="00EF1824">
      <w:pPr>
        <w:pStyle w:val="BodyText"/>
        <w:spacing w:line="360" w:lineRule="auto"/>
        <w:jc w:val="left"/>
        <w:rPr>
          <w:szCs w:val="24"/>
        </w:rPr>
      </w:pPr>
      <w:r>
        <w:t>Ч</w:t>
      </w:r>
      <w:r w:rsidRPr="004C2A27">
        <w:t xml:space="preserve">астота развития резистентности к </w:t>
      </w:r>
      <w:proofErr w:type="spellStart"/>
      <w:r w:rsidRPr="004C2A27">
        <w:t>осельтамивиру</w:t>
      </w:r>
      <w:proofErr w:type="spellEnd"/>
      <w:r w:rsidR="00BE7FB2">
        <w:t xml:space="preserve"> у детей, получающих препарат Тамифлю</w:t>
      </w:r>
      <w:r w:rsidR="00BE7FB2" w:rsidRPr="004A0C75">
        <w:rPr>
          <w:szCs w:val="24"/>
          <w:vertAlign w:val="superscript"/>
        </w:rPr>
        <w:t>®</w:t>
      </w:r>
      <w:r w:rsidR="00EE59E5">
        <w:rPr>
          <w:szCs w:val="24"/>
        </w:rPr>
        <w:t xml:space="preserve">, </w:t>
      </w:r>
      <w:r w:rsidR="00BE7FB2">
        <w:rPr>
          <w:szCs w:val="24"/>
        </w:rPr>
        <w:t xml:space="preserve">в двух исследованиях по изучению резистентности </w:t>
      </w:r>
      <w:r w:rsidR="00042CDC">
        <w:rPr>
          <w:szCs w:val="24"/>
        </w:rPr>
        <w:t>составила</w:t>
      </w:r>
      <w:r w:rsidR="00BE7FB2">
        <w:rPr>
          <w:szCs w:val="24"/>
        </w:rPr>
        <w:t xml:space="preserve"> 20.7% (6 п</w:t>
      </w:r>
      <w:r w:rsidR="008615E5">
        <w:rPr>
          <w:szCs w:val="24"/>
        </w:rPr>
        <w:t xml:space="preserve">ациентов </w:t>
      </w:r>
      <w:r w:rsidR="00BE7FB2">
        <w:rPr>
          <w:szCs w:val="24"/>
        </w:rPr>
        <w:t>из 29)</w:t>
      </w:r>
      <w:r w:rsidR="008615E5">
        <w:rPr>
          <w:szCs w:val="24"/>
        </w:rPr>
        <w:t>.</w:t>
      </w:r>
      <w:r w:rsidR="008615E5" w:rsidRPr="004B5E1C">
        <w:rPr>
          <w:szCs w:val="24"/>
        </w:rPr>
        <w:t xml:space="preserve"> </w:t>
      </w:r>
      <w:r w:rsidR="00EE59E5">
        <w:rPr>
          <w:szCs w:val="24"/>
        </w:rPr>
        <w:t>И</w:t>
      </w:r>
      <w:r w:rsidR="008615E5">
        <w:rPr>
          <w:szCs w:val="24"/>
        </w:rPr>
        <w:t>з 6 детей</w:t>
      </w:r>
      <w:r w:rsidR="00EE59E5">
        <w:rPr>
          <w:szCs w:val="24"/>
        </w:rPr>
        <w:t xml:space="preserve"> с обнаруженной</w:t>
      </w:r>
      <w:r w:rsidR="008615E5">
        <w:rPr>
          <w:szCs w:val="24"/>
        </w:rPr>
        <w:t xml:space="preserve"> резистентность</w:t>
      </w:r>
      <w:r w:rsidR="00EE59E5">
        <w:rPr>
          <w:szCs w:val="24"/>
        </w:rPr>
        <w:t>ю</w:t>
      </w:r>
      <w:r w:rsidR="008615E5">
        <w:rPr>
          <w:szCs w:val="24"/>
        </w:rPr>
        <w:t xml:space="preserve"> к </w:t>
      </w:r>
      <w:proofErr w:type="spellStart"/>
      <w:r w:rsidR="008615E5" w:rsidRPr="004C2A27">
        <w:t>осельтамивир</w:t>
      </w:r>
      <w:r w:rsidR="008615E5">
        <w:t>у</w:t>
      </w:r>
      <w:proofErr w:type="spellEnd"/>
      <w:r w:rsidR="00EE59E5">
        <w:t>,</w:t>
      </w:r>
      <w:r w:rsidR="008615E5">
        <w:t xml:space="preserve"> </w:t>
      </w:r>
      <w:r w:rsidR="008615E5">
        <w:rPr>
          <w:szCs w:val="24"/>
        </w:rPr>
        <w:t>возник</w:t>
      </w:r>
      <w:r w:rsidR="00EE59E5">
        <w:rPr>
          <w:szCs w:val="24"/>
        </w:rPr>
        <w:t>шей</w:t>
      </w:r>
      <w:r w:rsidR="008615E5">
        <w:rPr>
          <w:szCs w:val="24"/>
        </w:rPr>
        <w:t xml:space="preserve"> после начала лечения</w:t>
      </w:r>
      <w:r w:rsidR="00EE59E5">
        <w:rPr>
          <w:szCs w:val="24"/>
        </w:rPr>
        <w:t>, 3</w:t>
      </w:r>
      <w:r w:rsidR="008615E5">
        <w:rPr>
          <w:szCs w:val="24"/>
        </w:rPr>
        <w:t xml:space="preserve"> пациента </w:t>
      </w:r>
      <w:r w:rsidR="00EE59E5">
        <w:rPr>
          <w:szCs w:val="24"/>
        </w:rPr>
        <w:t>получали стандартную дозу и 3 – высокую (двойную или тройную дозу). У большинства пациентов был остр</w:t>
      </w:r>
      <w:r w:rsidR="003215FA">
        <w:rPr>
          <w:szCs w:val="24"/>
        </w:rPr>
        <w:t>ый</w:t>
      </w:r>
      <w:r w:rsidR="00EE59E5">
        <w:rPr>
          <w:szCs w:val="24"/>
        </w:rPr>
        <w:t xml:space="preserve"> лимфо</w:t>
      </w:r>
      <w:r w:rsidR="00E66CFC">
        <w:rPr>
          <w:szCs w:val="24"/>
        </w:rPr>
        <w:t>ид</w:t>
      </w:r>
      <w:r w:rsidR="003215FA">
        <w:rPr>
          <w:szCs w:val="24"/>
        </w:rPr>
        <w:t>ный</w:t>
      </w:r>
      <w:r w:rsidR="00EE59E5">
        <w:rPr>
          <w:szCs w:val="24"/>
        </w:rPr>
        <w:t xml:space="preserve"> лейк</w:t>
      </w:r>
      <w:r w:rsidR="003215FA">
        <w:rPr>
          <w:szCs w:val="24"/>
        </w:rPr>
        <w:t>оз</w:t>
      </w:r>
      <w:r w:rsidR="00EE59E5">
        <w:rPr>
          <w:szCs w:val="24"/>
        </w:rPr>
        <w:t xml:space="preserve"> и возраст ≤5 лет.</w:t>
      </w:r>
    </w:p>
    <w:p w14:paraId="7EF7BCE3" w14:textId="77777777" w:rsidR="00EE59E5" w:rsidRPr="008615E5" w:rsidRDefault="00EE59E5" w:rsidP="00EF1824">
      <w:pPr>
        <w:pStyle w:val="BodyText"/>
        <w:spacing w:line="360" w:lineRule="auto"/>
        <w:jc w:val="left"/>
        <w:rPr>
          <w:highlight w:val="yellow"/>
        </w:rPr>
      </w:pPr>
    </w:p>
    <w:p w14:paraId="01163D1D" w14:textId="77777777" w:rsidR="001E54D1" w:rsidRPr="00682605" w:rsidRDefault="001E54D1" w:rsidP="00EF1824">
      <w:pPr>
        <w:pStyle w:val="BodyText"/>
        <w:spacing w:line="360" w:lineRule="auto"/>
        <w:jc w:val="left"/>
      </w:pPr>
      <w:r w:rsidRPr="00682605">
        <w:t xml:space="preserve">Частота развития резистентности к </w:t>
      </w:r>
      <w:proofErr w:type="spellStart"/>
      <w:r w:rsidRPr="00682605">
        <w:t>осельтамивиру</w:t>
      </w:r>
      <w:proofErr w:type="spellEnd"/>
      <w:r w:rsidRPr="00682605">
        <w:t xml:space="preserve"> в клинических исследованиях</w:t>
      </w:r>
      <w:r w:rsidR="00682605">
        <w:t>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285"/>
        <w:gridCol w:w="2895"/>
      </w:tblGrid>
      <w:tr w:rsidR="00717228" w:rsidRPr="00A17BEB" w14:paraId="4B528143" w14:textId="77777777" w:rsidTr="00D02E81"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3B2" w14:textId="77777777" w:rsidR="00717228" w:rsidRPr="00A17BEB" w:rsidRDefault="00717228" w:rsidP="00A22135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Популяция пациентов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EC6A" w14:textId="77777777" w:rsidR="00717228" w:rsidRPr="00A17BEB" w:rsidRDefault="00717228" w:rsidP="00A22135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Пациенты с мутациями, приводящими к резистентности</w:t>
            </w:r>
          </w:p>
        </w:tc>
      </w:tr>
      <w:tr w:rsidR="00717228" w:rsidRPr="00A17BEB" w14:paraId="71787B44" w14:textId="77777777" w:rsidTr="00D02E81">
        <w:tc>
          <w:tcPr>
            <w:tcW w:w="3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D09D" w14:textId="77777777" w:rsidR="00717228" w:rsidRPr="00A17BEB" w:rsidRDefault="00717228" w:rsidP="00F04B1A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0F8BE" w14:textId="77777777" w:rsidR="00717228" w:rsidRPr="00A17BEB" w:rsidRDefault="00717228" w:rsidP="00F04B1A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A17BEB">
              <w:rPr>
                <w:sz w:val="24"/>
                <w:szCs w:val="24"/>
              </w:rPr>
              <w:t>Фенотипирование</w:t>
            </w:r>
            <w:proofErr w:type="spellEnd"/>
            <w:r w:rsidRPr="00A17BEB">
              <w:rPr>
                <w:sz w:val="24"/>
                <w:szCs w:val="24"/>
              </w:rPr>
              <w:t>*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36578" w14:textId="77777777" w:rsidR="00717228" w:rsidRPr="00A17BEB" w:rsidRDefault="00717228" w:rsidP="00F04B1A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A17BEB">
              <w:rPr>
                <w:sz w:val="24"/>
                <w:szCs w:val="24"/>
              </w:rPr>
              <w:t>Гено</w:t>
            </w:r>
            <w:proofErr w:type="spellEnd"/>
            <w:r w:rsidRPr="00A17BEB">
              <w:rPr>
                <w:sz w:val="24"/>
                <w:szCs w:val="24"/>
              </w:rPr>
              <w:t xml:space="preserve">- и </w:t>
            </w:r>
            <w:proofErr w:type="spellStart"/>
            <w:r w:rsidRPr="00A17BEB">
              <w:rPr>
                <w:sz w:val="24"/>
                <w:szCs w:val="24"/>
              </w:rPr>
              <w:t>фенотипирование</w:t>
            </w:r>
            <w:proofErr w:type="spellEnd"/>
            <w:r w:rsidRPr="00A17BEB">
              <w:rPr>
                <w:sz w:val="24"/>
                <w:szCs w:val="24"/>
              </w:rPr>
              <w:t>*</w:t>
            </w:r>
          </w:p>
        </w:tc>
      </w:tr>
      <w:tr w:rsidR="00717228" w:rsidRPr="00A17BEB" w14:paraId="41D9C83B" w14:textId="77777777" w:rsidTr="00D02E81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DD544" w14:textId="77777777" w:rsidR="00717228" w:rsidRPr="00A17BEB" w:rsidRDefault="00717228" w:rsidP="00A22135">
            <w:pPr>
              <w:spacing w:line="360" w:lineRule="auto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Взрослые и подростки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6B65" w14:textId="77777777" w:rsidR="00717228" w:rsidRPr="00A17BEB" w:rsidRDefault="001E54D1" w:rsidP="001D1481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21</w:t>
            </w:r>
            <w:r w:rsidR="00717228" w:rsidRPr="00A17BEB">
              <w:rPr>
                <w:sz w:val="24"/>
                <w:szCs w:val="24"/>
              </w:rPr>
              <w:t>/</w:t>
            </w:r>
            <w:r w:rsidR="001D1481" w:rsidRPr="00A17BEB">
              <w:rPr>
                <w:sz w:val="24"/>
                <w:szCs w:val="24"/>
              </w:rPr>
              <w:t>23</w:t>
            </w:r>
            <w:r w:rsidR="001D1481">
              <w:rPr>
                <w:sz w:val="24"/>
                <w:szCs w:val="24"/>
              </w:rPr>
              <w:t>82</w:t>
            </w:r>
            <w:r w:rsidR="001D1481" w:rsidRPr="00A17BEB">
              <w:rPr>
                <w:sz w:val="24"/>
                <w:szCs w:val="24"/>
              </w:rPr>
              <w:t xml:space="preserve"> </w:t>
            </w:r>
            <w:r w:rsidR="00717228" w:rsidRPr="00A17BEB">
              <w:rPr>
                <w:sz w:val="24"/>
                <w:szCs w:val="24"/>
              </w:rPr>
              <w:t>(0.</w:t>
            </w:r>
            <w:r w:rsidRPr="00A17BEB">
              <w:rPr>
                <w:sz w:val="24"/>
                <w:szCs w:val="24"/>
              </w:rPr>
              <w:t>88</w:t>
            </w:r>
            <w:r w:rsidR="00717228" w:rsidRPr="00A17BEB">
              <w:rPr>
                <w:sz w:val="24"/>
                <w:szCs w:val="24"/>
              </w:rPr>
              <w:t>%)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3C56D" w14:textId="77777777" w:rsidR="00717228" w:rsidRPr="00A17BEB" w:rsidRDefault="001E54D1" w:rsidP="001D1481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27</w:t>
            </w:r>
            <w:r w:rsidR="00717228" w:rsidRPr="00A17BEB">
              <w:rPr>
                <w:sz w:val="24"/>
                <w:szCs w:val="24"/>
              </w:rPr>
              <w:t>/</w:t>
            </w:r>
            <w:r w:rsidR="001D1481" w:rsidRPr="00A17BEB">
              <w:rPr>
                <w:sz w:val="24"/>
                <w:szCs w:val="24"/>
              </w:rPr>
              <w:t>239</w:t>
            </w:r>
            <w:r w:rsidR="001D1481">
              <w:rPr>
                <w:sz w:val="24"/>
                <w:szCs w:val="24"/>
              </w:rPr>
              <w:t>6</w:t>
            </w:r>
            <w:r w:rsidR="001D1481" w:rsidRPr="00A17BEB">
              <w:rPr>
                <w:sz w:val="24"/>
                <w:szCs w:val="24"/>
              </w:rPr>
              <w:t xml:space="preserve"> </w:t>
            </w:r>
            <w:r w:rsidR="00717228" w:rsidRPr="00A17BEB">
              <w:rPr>
                <w:sz w:val="24"/>
                <w:szCs w:val="24"/>
              </w:rPr>
              <w:t>(</w:t>
            </w:r>
            <w:r w:rsidRPr="00A17BEB">
              <w:rPr>
                <w:sz w:val="24"/>
                <w:szCs w:val="24"/>
              </w:rPr>
              <w:t>1</w:t>
            </w:r>
            <w:r w:rsidR="00717228" w:rsidRPr="00A17BEB">
              <w:rPr>
                <w:sz w:val="24"/>
                <w:szCs w:val="24"/>
              </w:rPr>
              <w:t>.</w:t>
            </w:r>
            <w:r w:rsidR="001D1481" w:rsidRPr="00A17BEB">
              <w:rPr>
                <w:sz w:val="24"/>
                <w:szCs w:val="24"/>
              </w:rPr>
              <w:t>1</w:t>
            </w:r>
            <w:r w:rsidR="001D1481">
              <w:rPr>
                <w:sz w:val="24"/>
                <w:szCs w:val="24"/>
              </w:rPr>
              <w:t>3</w:t>
            </w:r>
            <w:r w:rsidR="00717228" w:rsidRPr="00A17BEB">
              <w:rPr>
                <w:sz w:val="24"/>
                <w:szCs w:val="24"/>
              </w:rPr>
              <w:t>%)</w:t>
            </w:r>
          </w:p>
        </w:tc>
      </w:tr>
      <w:tr w:rsidR="00717228" w:rsidRPr="00A17BEB" w14:paraId="76DEF882" w14:textId="77777777" w:rsidTr="00D02E81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34CE8" w14:textId="77777777" w:rsidR="00717228" w:rsidRPr="00A17BEB" w:rsidRDefault="00717228" w:rsidP="00A22135">
            <w:pPr>
              <w:spacing w:line="360" w:lineRule="auto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Дети (1-12 лет)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5970" w14:textId="77777777" w:rsidR="00717228" w:rsidRPr="00A17BEB" w:rsidRDefault="001D1481" w:rsidP="001D1481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717228" w:rsidRPr="00A17B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1726</w:t>
            </w:r>
            <w:r w:rsidRPr="00A17BEB">
              <w:rPr>
                <w:sz w:val="24"/>
                <w:szCs w:val="24"/>
              </w:rPr>
              <w:t xml:space="preserve"> </w:t>
            </w:r>
            <w:r w:rsidR="00717228" w:rsidRPr="00A17BE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</w:t>
            </w:r>
            <w:r w:rsidR="00717228" w:rsidRPr="00A17B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717228" w:rsidRPr="00A17BEB">
              <w:rPr>
                <w:sz w:val="24"/>
                <w:szCs w:val="24"/>
              </w:rPr>
              <w:t>%)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12DF" w14:textId="77777777" w:rsidR="00717228" w:rsidRPr="00A17BEB" w:rsidRDefault="001D1481" w:rsidP="001D1481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  <w:r w:rsidR="00717228" w:rsidRPr="00A17BEB">
              <w:rPr>
                <w:sz w:val="24"/>
                <w:szCs w:val="24"/>
              </w:rPr>
              <w:t>/</w:t>
            </w:r>
            <w:r w:rsidRPr="00A17B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727</w:t>
            </w:r>
            <w:r w:rsidRPr="00A17BEB">
              <w:rPr>
                <w:sz w:val="24"/>
                <w:szCs w:val="24"/>
              </w:rPr>
              <w:t xml:space="preserve"> </w:t>
            </w:r>
            <w:r w:rsidR="00717228" w:rsidRPr="00A17BEB">
              <w:rPr>
                <w:sz w:val="24"/>
                <w:szCs w:val="24"/>
              </w:rPr>
              <w:t>(</w:t>
            </w:r>
            <w:r w:rsidR="00DE5723" w:rsidRPr="00A17BEB">
              <w:rPr>
                <w:sz w:val="24"/>
                <w:szCs w:val="24"/>
              </w:rPr>
              <w:t>4</w:t>
            </w:r>
            <w:r w:rsidR="00717228" w:rsidRPr="00A17B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</w:t>
            </w:r>
            <w:r w:rsidR="00717228" w:rsidRPr="00A17BEB">
              <w:rPr>
                <w:sz w:val="24"/>
                <w:szCs w:val="24"/>
              </w:rPr>
              <w:t>%)</w:t>
            </w:r>
          </w:p>
        </w:tc>
      </w:tr>
      <w:tr w:rsidR="00DE5723" w:rsidRPr="00A17BEB" w14:paraId="609B5FEE" w14:textId="77777777" w:rsidTr="00D02E81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8B09" w14:textId="77777777" w:rsidR="00DE5723" w:rsidRPr="00A17BEB" w:rsidRDefault="00DE5723" w:rsidP="00A22135">
            <w:pPr>
              <w:spacing w:line="360" w:lineRule="auto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Младенцы (</w:t>
            </w:r>
            <w:r w:rsidRPr="00A17BEB">
              <w:rPr>
                <w:sz w:val="24"/>
                <w:szCs w:val="24"/>
                <w:lang w:val="en-US"/>
              </w:rPr>
              <w:t>&lt;</w:t>
            </w:r>
            <w:r w:rsidRPr="00A17BEB">
              <w:rPr>
                <w:sz w:val="24"/>
                <w:szCs w:val="24"/>
              </w:rPr>
              <w:t>1 года)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C331" w14:textId="77777777" w:rsidR="00DE5723" w:rsidRPr="00A17BEB" w:rsidRDefault="00DE5723" w:rsidP="00A22135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13/71 (18.31%)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105C" w14:textId="77777777" w:rsidR="00DE5723" w:rsidRPr="00A17BEB" w:rsidRDefault="00DE5723" w:rsidP="00A22135">
            <w:pPr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 w:rsidRPr="00A17BEB">
              <w:rPr>
                <w:sz w:val="24"/>
                <w:szCs w:val="24"/>
              </w:rPr>
              <w:t>13/71 (18.31%)</w:t>
            </w:r>
          </w:p>
        </w:tc>
      </w:tr>
    </w:tbl>
    <w:p w14:paraId="43BC0461" w14:textId="77777777" w:rsidR="00717228" w:rsidRPr="0017121C" w:rsidRDefault="00717228" w:rsidP="00A22135">
      <w:pPr>
        <w:spacing w:line="360" w:lineRule="auto"/>
        <w:textAlignment w:val="auto"/>
        <w:rPr>
          <w:sz w:val="22"/>
          <w:szCs w:val="22"/>
        </w:rPr>
      </w:pPr>
      <w:r w:rsidRPr="0017121C">
        <w:rPr>
          <w:sz w:val="22"/>
          <w:szCs w:val="22"/>
        </w:rPr>
        <w:t xml:space="preserve">* Полное </w:t>
      </w:r>
      <w:proofErr w:type="spellStart"/>
      <w:r w:rsidRPr="0017121C">
        <w:rPr>
          <w:sz w:val="22"/>
          <w:szCs w:val="22"/>
        </w:rPr>
        <w:t>генотипирование</w:t>
      </w:r>
      <w:proofErr w:type="spellEnd"/>
      <w:r w:rsidRPr="0017121C">
        <w:rPr>
          <w:sz w:val="22"/>
          <w:szCs w:val="22"/>
        </w:rPr>
        <w:t xml:space="preserve"> не было проведено ни в одном из исследований.</w:t>
      </w:r>
    </w:p>
    <w:p w14:paraId="1F00CBB1" w14:textId="77777777" w:rsidR="00717228" w:rsidRPr="004A0C75" w:rsidRDefault="00717228" w:rsidP="0021755C">
      <w:pPr>
        <w:pStyle w:val="BodyText"/>
        <w:spacing w:line="360" w:lineRule="auto"/>
        <w:jc w:val="left"/>
      </w:pPr>
    </w:p>
    <w:p w14:paraId="7C92FF97" w14:textId="77777777" w:rsidR="001E54D1" w:rsidRPr="00A17BEB" w:rsidRDefault="001E54D1" w:rsidP="00971933">
      <w:pPr>
        <w:pStyle w:val="BodyText"/>
        <w:keepNext/>
        <w:spacing w:line="360" w:lineRule="auto"/>
        <w:jc w:val="left"/>
        <w:rPr>
          <w:i/>
        </w:rPr>
      </w:pPr>
      <w:r w:rsidRPr="00A17BEB">
        <w:rPr>
          <w:i/>
        </w:rPr>
        <w:t>Профилактика гриппа</w:t>
      </w:r>
    </w:p>
    <w:p w14:paraId="2E645033" w14:textId="77777777" w:rsidR="00D604CE" w:rsidRPr="004A0C75" w:rsidRDefault="008918E9" w:rsidP="0021755C">
      <w:pPr>
        <w:pStyle w:val="BodyText"/>
        <w:spacing w:line="360" w:lineRule="auto"/>
        <w:jc w:val="left"/>
      </w:pPr>
      <w:r w:rsidRPr="004A0C75">
        <w:t xml:space="preserve">При приеме </w:t>
      </w:r>
      <w:r w:rsidRPr="004A0C75">
        <w:rPr>
          <w:szCs w:val="24"/>
        </w:rPr>
        <w:t>Тамифлю</w:t>
      </w:r>
      <w:r w:rsidRPr="004A0C75">
        <w:rPr>
          <w:szCs w:val="24"/>
          <w:vertAlign w:val="superscript"/>
        </w:rPr>
        <w:t>®</w:t>
      </w:r>
      <w:r w:rsidRPr="004A0C75">
        <w:t xml:space="preserve"> с целью постконтактной профилактики (7 дней), профилактики контактировавших в семье (10 дней) и сезонной профилактики (42 дня) </w:t>
      </w:r>
      <w:r w:rsidR="00717228" w:rsidRPr="004A0C75">
        <w:t xml:space="preserve">у лиц с нормальной функцией иммунной системы </w:t>
      </w:r>
      <w:r w:rsidRPr="004A0C75">
        <w:t>случаев резистентности к препарату не отмечено</w:t>
      </w:r>
      <w:r w:rsidR="00D604CE" w:rsidRPr="004A0C75">
        <w:t>.</w:t>
      </w:r>
    </w:p>
    <w:p w14:paraId="5965703E" w14:textId="77777777" w:rsidR="00B42E6E" w:rsidRPr="004A0C75" w:rsidRDefault="00B42E6E" w:rsidP="00A22135">
      <w:pPr>
        <w:pStyle w:val="BodyText"/>
        <w:spacing w:line="360" w:lineRule="auto"/>
        <w:jc w:val="left"/>
      </w:pPr>
      <w:r w:rsidRPr="004A0C75">
        <w:t>В 12-недельном исследовании по сезонной профилактике у лиц с ослабленным иммунитетом случаев возникновения резистентности также не наблюдалось.</w:t>
      </w:r>
    </w:p>
    <w:p w14:paraId="238FF1D0" w14:textId="77777777" w:rsidR="00B42E6E" w:rsidRPr="00B42E6E" w:rsidRDefault="00B42E6E" w:rsidP="00A22135">
      <w:pPr>
        <w:pStyle w:val="BodyText"/>
        <w:spacing w:line="360" w:lineRule="auto"/>
        <w:jc w:val="left"/>
        <w:rPr>
          <w:i/>
        </w:rPr>
      </w:pPr>
      <w:r w:rsidRPr="004A0C75">
        <w:rPr>
          <w:i/>
        </w:rPr>
        <w:t>Данные отдельных клинических случаев и наблюдательных исследований</w:t>
      </w:r>
    </w:p>
    <w:p w14:paraId="643C72A1" w14:textId="77777777" w:rsidR="00B42E6E" w:rsidRDefault="00B42E6E" w:rsidP="00A22135">
      <w:pPr>
        <w:pStyle w:val="BodyText"/>
        <w:spacing w:line="360" w:lineRule="auto"/>
        <w:jc w:val="left"/>
      </w:pPr>
      <w:r>
        <w:t xml:space="preserve">У пациентов, не получавших осельтамивир, обнаружены возникающие в природных условиях мутации вирусов гриппа А и В, которые обладали сниженной чувствительностью к </w:t>
      </w:r>
      <w:proofErr w:type="spellStart"/>
      <w:r>
        <w:t>осельтамивиру</w:t>
      </w:r>
      <w:proofErr w:type="spellEnd"/>
      <w:r>
        <w:t xml:space="preserve">. В 2008 году мутация по типу замены H275Y, приводящая к резистентности, была обнаружена более чем у 99% штаммов вируса 2008 H1N1, циркулирующих в Европе. Вирус гриппа 2009 H1N1 («свиной грипп») в большинстве случаев был чувствителен к </w:t>
      </w:r>
      <w:proofErr w:type="spellStart"/>
      <w:r>
        <w:t>осельтамивиру</w:t>
      </w:r>
      <w:proofErr w:type="spellEnd"/>
      <w:r>
        <w:t xml:space="preserve">. Устойчивые к </w:t>
      </w:r>
      <w:proofErr w:type="spellStart"/>
      <w:r>
        <w:t>осельтамивиру</w:t>
      </w:r>
      <w:proofErr w:type="spellEnd"/>
      <w:r>
        <w:t xml:space="preserve"> штаммы обнаружены у лиц с нормальной функцией иммунной системы и лиц с </w:t>
      </w:r>
      <w:r>
        <w:lastRenderedPageBreak/>
        <w:t xml:space="preserve">ослабленным иммунитетом, принимавших осельтамивир. Степень снижения чувствительности к </w:t>
      </w:r>
      <w:proofErr w:type="spellStart"/>
      <w:r>
        <w:t>осельтамивиру</w:t>
      </w:r>
      <w:proofErr w:type="spellEnd"/>
      <w:r>
        <w:t xml:space="preserve"> и частота встречаемости подобных вирусов может отличаться в зависимости от сезона и региона. Устойчивость к </w:t>
      </w:r>
      <w:proofErr w:type="spellStart"/>
      <w:r>
        <w:t>осельтамивиру</w:t>
      </w:r>
      <w:proofErr w:type="spellEnd"/>
      <w:r>
        <w:t xml:space="preserve"> обнаружена у пациентов с пандемическим гриппом H1N1, получавших препарат как для лечения, так и для профилактики. </w:t>
      </w:r>
    </w:p>
    <w:p w14:paraId="7E0681EC" w14:textId="77777777" w:rsidR="00B42E6E" w:rsidRDefault="00B42E6E" w:rsidP="00A22135">
      <w:pPr>
        <w:pStyle w:val="BodyText"/>
        <w:spacing w:line="360" w:lineRule="auto"/>
        <w:jc w:val="left"/>
      </w:pPr>
      <w:r>
        <w:t xml:space="preserve">Частота встречаемости резистентности может быть выше у более молодых пациентов и пациентов с ослабленным иммунитетом. Устойчивые к </w:t>
      </w:r>
      <w:proofErr w:type="spellStart"/>
      <w:r>
        <w:t>осельтамивиру</w:t>
      </w:r>
      <w:proofErr w:type="spellEnd"/>
      <w:r>
        <w:t xml:space="preserve"> лабораторные штаммы вирусов гриппа и вирусы гриппа от пациентов, получавших терапию </w:t>
      </w:r>
      <w:proofErr w:type="spellStart"/>
      <w:r>
        <w:t>осельтамивиром</w:t>
      </w:r>
      <w:proofErr w:type="spellEnd"/>
      <w:r>
        <w:t xml:space="preserve">, несут мутации нейраминидазы N1 и N2. Мутации, приводящие к устойчивости, часто являются специфическими для подтипа нейраминидазы. </w:t>
      </w:r>
    </w:p>
    <w:p w14:paraId="5AB3291A" w14:textId="77777777" w:rsidR="00717228" w:rsidRPr="007125AB" w:rsidRDefault="00B42E6E" w:rsidP="00EF1824">
      <w:pPr>
        <w:pStyle w:val="BodyText"/>
        <w:spacing w:line="360" w:lineRule="auto"/>
        <w:jc w:val="left"/>
      </w:pPr>
      <w:r>
        <w:t>При принятии решения о применении Тамифлю</w:t>
      </w:r>
      <w:r w:rsidRPr="00B42E6E">
        <w:rPr>
          <w:vertAlign w:val="superscript"/>
        </w:rPr>
        <w:t>®</w:t>
      </w:r>
      <w:r>
        <w:t xml:space="preserve"> следует учитывать сезонную чувствительность вируса гриппа к препарату (последнюю информацию можно найти на сайте ВОЗ).</w:t>
      </w:r>
    </w:p>
    <w:p w14:paraId="263CB9B7" w14:textId="77777777" w:rsidR="00D604CE" w:rsidRPr="00412183" w:rsidRDefault="00D604CE" w:rsidP="00EF1824">
      <w:pPr>
        <w:spacing w:line="360" w:lineRule="auto"/>
        <w:rPr>
          <w:b/>
          <w:i/>
          <w:sz w:val="24"/>
        </w:rPr>
      </w:pPr>
      <w:r w:rsidRPr="00412183">
        <w:rPr>
          <w:b/>
          <w:i/>
          <w:sz w:val="24"/>
        </w:rPr>
        <w:t>Доклинические данные</w:t>
      </w:r>
    </w:p>
    <w:p w14:paraId="02AD7135" w14:textId="77777777" w:rsidR="00D604CE" w:rsidRPr="007125AB" w:rsidRDefault="00D604CE" w:rsidP="00EF1824">
      <w:pPr>
        <w:spacing w:line="360" w:lineRule="auto"/>
        <w:rPr>
          <w:sz w:val="24"/>
        </w:rPr>
      </w:pPr>
      <w:r w:rsidRPr="007125AB">
        <w:rPr>
          <w:sz w:val="24"/>
        </w:rPr>
        <w:t>Доклинические данные, полученные на основании стандартных исследований по изучению фармакологической безопасности, генотоксичности и хронической токсичности, не выявили особой опасности для человека.</w:t>
      </w:r>
    </w:p>
    <w:p w14:paraId="52DCBBEB" w14:textId="77777777" w:rsidR="00B674B4" w:rsidRPr="004A0C75" w:rsidRDefault="00D604CE" w:rsidP="00A22135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 xml:space="preserve">Канцерогенность: </w:t>
      </w:r>
      <w:r w:rsidRPr="007125AB">
        <w:rPr>
          <w:sz w:val="24"/>
        </w:rPr>
        <w:t xml:space="preserve">результаты 3-х исследований по выявлению канцерогенного потенциала (двух 2-х летних исследований на крысах и мышах для осельтамивира и одного 6-ти месячного исследования на </w:t>
      </w:r>
      <w:proofErr w:type="spellStart"/>
      <w:r w:rsidRPr="007125AB">
        <w:rPr>
          <w:sz w:val="24"/>
        </w:rPr>
        <w:t>трансгенных</w:t>
      </w:r>
      <w:proofErr w:type="spellEnd"/>
      <w:r w:rsidRPr="007125AB">
        <w:rPr>
          <w:sz w:val="24"/>
        </w:rPr>
        <w:t xml:space="preserve"> мышах </w:t>
      </w:r>
      <w:proofErr w:type="spellStart"/>
      <w:r w:rsidRPr="007125AB">
        <w:rPr>
          <w:sz w:val="24"/>
          <w:lang w:val="en-US"/>
        </w:rPr>
        <w:t>Tg</w:t>
      </w:r>
      <w:proofErr w:type="spellEnd"/>
      <w:r w:rsidRPr="007125AB">
        <w:rPr>
          <w:sz w:val="24"/>
        </w:rPr>
        <w:t>:</w:t>
      </w:r>
      <w:r w:rsidRPr="007125AB">
        <w:rPr>
          <w:sz w:val="24"/>
          <w:lang w:val="en-US"/>
        </w:rPr>
        <w:t>AC</w:t>
      </w:r>
      <w:r w:rsidRPr="007125AB">
        <w:rPr>
          <w:sz w:val="24"/>
        </w:rPr>
        <w:t xml:space="preserve"> для активного метаболита) были отрицательными.</w:t>
      </w:r>
      <w:r w:rsidRPr="007125AB">
        <w:rPr>
          <w:i/>
          <w:sz w:val="24"/>
        </w:rPr>
        <w:t xml:space="preserve"> </w:t>
      </w:r>
    </w:p>
    <w:p w14:paraId="79221304" w14:textId="77777777" w:rsidR="00D604CE" w:rsidRPr="007125AB" w:rsidRDefault="00D604CE" w:rsidP="00A22135">
      <w:pPr>
        <w:spacing w:line="360" w:lineRule="auto"/>
        <w:rPr>
          <w:sz w:val="24"/>
          <w:szCs w:val="24"/>
        </w:rPr>
      </w:pPr>
      <w:r w:rsidRPr="00A01CA7">
        <w:rPr>
          <w:i/>
          <w:sz w:val="24"/>
        </w:rPr>
        <w:t>Мутагенность:</w:t>
      </w:r>
      <w:r w:rsidRPr="00A01CA7">
        <w:rPr>
          <w:sz w:val="24"/>
          <w:szCs w:val="24"/>
        </w:rPr>
        <w:t xml:space="preserve"> стандартные</w:t>
      </w:r>
      <w:r w:rsidRPr="007125AB">
        <w:rPr>
          <w:sz w:val="24"/>
          <w:szCs w:val="24"/>
        </w:rPr>
        <w:t xml:space="preserve"> генотоксические тесты для осельтамивира и активного метаболита были отрицательными.</w:t>
      </w:r>
    </w:p>
    <w:p w14:paraId="2B407FD5" w14:textId="77777777" w:rsidR="00D604CE" w:rsidRPr="007125AB" w:rsidRDefault="00D604CE" w:rsidP="00A22135">
      <w:pPr>
        <w:spacing w:line="360" w:lineRule="auto"/>
        <w:rPr>
          <w:sz w:val="24"/>
          <w:szCs w:val="24"/>
        </w:rPr>
      </w:pPr>
      <w:r w:rsidRPr="007125AB">
        <w:rPr>
          <w:i/>
          <w:sz w:val="24"/>
          <w:szCs w:val="24"/>
        </w:rPr>
        <w:t>Влияние на фертильность:</w:t>
      </w:r>
      <w:r w:rsidRPr="007125AB">
        <w:rPr>
          <w:sz w:val="24"/>
          <w:szCs w:val="24"/>
        </w:rPr>
        <w:t xml:space="preserve"> осельтамивир в дозе 1500 мг/кг/сут не влиял на генеративную функцию самцов и самок крыс.</w:t>
      </w:r>
    </w:p>
    <w:p w14:paraId="6474E020" w14:textId="77777777" w:rsidR="00D604CE" w:rsidRPr="007125AB" w:rsidRDefault="00D604CE" w:rsidP="00A22135">
      <w:pPr>
        <w:spacing w:line="360" w:lineRule="auto"/>
        <w:rPr>
          <w:sz w:val="24"/>
          <w:szCs w:val="24"/>
        </w:rPr>
      </w:pPr>
      <w:r w:rsidRPr="007125AB">
        <w:rPr>
          <w:i/>
          <w:sz w:val="24"/>
          <w:szCs w:val="24"/>
        </w:rPr>
        <w:t>Тератогенность:</w:t>
      </w:r>
      <w:r w:rsidRPr="007125AB">
        <w:rPr>
          <w:sz w:val="24"/>
          <w:szCs w:val="24"/>
        </w:rPr>
        <w:t xml:space="preserve"> в исследованиях по изучению тератогенности осельтамивира в дозе до 1500 мг/кг/сут (на крысах) и до 500 мг/кг/сут (на кроликах) влияния на </w:t>
      </w:r>
      <w:proofErr w:type="spellStart"/>
      <w:r w:rsidRPr="007125AB">
        <w:rPr>
          <w:sz w:val="24"/>
          <w:szCs w:val="24"/>
        </w:rPr>
        <w:t>эмбрио</w:t>
      </w:r>
      <w:proofErr w:type="spellEnd"/>
      <w:r w:rsidRPr="007125AB">
        <w:rPr>
          <w:sz w:val="24"/>
          <w:szCs w:val="24"/>
        </w:rPr>
        <w:t>-фетальное развитие не обнаружено. В исследованиях по изучению антенатального и постнатального периодов развития у крыс при введении осельтамивира в дозе 1500 мг/кг/сут наблюдалось увеличение периода родов: предел безопасности между экспозицией для человека и максимальной не оказывающей эффекта дозой у крыс (500 мг/кг/сут) для осельтамивир</w:t>
      </w:r>
      <w:r w:rsidR="00C90B74" w:rsidRPr="007125AB">
        <w:rPr>
          <w:sz w:val="24"/>
          <w:szCs w:val="24"/>
        </w:rPr>
        <w:t>а</w:t>
      </w:r>
      <w:r w:rsidRPr="007125AB">
        <w:rPr>
          <w:sz w:val="24"/>
          <w:szCs w:val="24"/>
        </w:rPr>
        <w:t xml:space="preserve"> выше в 480 раз, а для его активного метаболита - в 44 раза.</w:t>
      </w:r>
      <w:r w:rsidRPr="007125AB">
        <w:rPr>
          <w:sz w:val="24"/>
        </w:rPr>
        <w:t xml:space="preserve"> Экспозиция у плода составляла 15-20% от таковой у матери.</w:t>
      </w:r>
    </w:p>
    <w:p w14:paraId="72C70BFB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i/>
          <w:sz w:val="24"/>
          <w:szCs w:val="24"/>
        </w:rPr>
        <w:t>Прочее:</w:t>
      </w:r>
      <w:r w:rsidRPr="007125AB">
        <w:rPr>
          <w:sz w:val="24"/>
        </w:rPr>
        <w:t xml:space="preserve"> осельтамивир и активный метаболит проника</w:t>
      </w:r>
      <w:r w:rsidR="00C90B74" w:rsidRPr="007125AB">
        <w:rPr>
          <w:sz w:val="24"/>
        </w:rPr>
        <w:t>ю</w:t>
      </w:r>
      <w:r w:rsidRPr="007125AB">
        <w:rPr>
          <w:sz w:val="24"/>
        </w:rPr>
        <w:t>т в молоко лактирующих крыс</w:t>
      </w:r>
      <w:r w:rsidR="00ED604F" w:rsidRPr="007125AB">
        <w:rPr>
          <w:sz w:val="24"/>
        </w:rPr>
        <w:t>.</w:t>
      </w:r>
    </w:p>
    <w:p w14:paraId="59238CA6" w14:textId="77777777" w:rsidR="00B42E6E" w:rsidRDefault="00B42E6E" w:rsidP="00A22135">
      <w:pPr>
        <w:spacing w:line="360" w:lineRule="auto"/>
        <w:rPr>
          <w:sz w:val="24"/>
        </w:rPr>
      </w:pPr>
      <w:r w:rsidRPr="00B42E6E">
        <w:rPr>
          <w:sz w:val="24"/>
        </w:rPr>
        <w:lastRenderedPageBreak/>
        <w:t>Согласно ограниченным данным осельтамивир и его активный метаболит проникают в грудное молоко человека. По результатам экстраполяции данных, полученных в исследованиях у животных, их количество в грудном молоке может составлять 0.01 мг/сутки и 0.3 мг/сутки, соответственно.</w:t>
      </w:r>
    </w:p>
    <w:p w14:paraId="43D7AEDF" w14:textId="77777777" w:rsidR="00D604CE" w:rsidRPr="007125AB" w:rsidRDefault="00D604CE" w:rsidP="00EF1824">
      <w:pPr>
        <w:spacing w:line="360" w:lineRule="auto"/>
        <w:rPr>
          <w:sz w:val="24"/>
        </w:rPr>
      </w:pPr>
      <w:r w:rsidRPr="007125AB">
        <w:rPr>
          <w:sz w:val="24"/>
        </w:rPr>
        <w:t>Примерно у 50% протестированных морских свинок при введении максимальных доз активной субстанции осельтамивира наблюдалась сенсибилизация кожи в виде эритемы. Также выявлено обратимое раздражение глаз у кроликов.</w:t>
      </w:r>
    </w:p>
    <w:p w14:paraId="445C7070" w14:textId="77777777" w:rsidR="00D604CE" w:rsidRPr="007125AB" w:rsidRDefault="00D604CE" w:rsidP="00EF1824">
      <w:pPr>
        <w:spacing w:line="360" w:lineRule="auto"/>
        <w:rPr>
          <w:i/>
          <w:sz w:val="24"/>
        </w:rPr>
      </w:pPr>
      <w:r w:rsidRPr="007125AB">
        <w:rPr>
          <w:sz w:val="24"/>
        </w:rPr>
        <w:t>В то время как очень высокие пероральные одно</w:t>
      </w:r>
      <w:r w:rsidR="00540690" w:rsidRPr="007125AB">
        <w:rPr>
          <w:sz w:val="24"/>
        </w:rPr>
        <w:t>кратные дозы (657 мг/кг и выше)</w:t>
      </w:r>
      <w:r w:rsidRPr="007125AB">
        <w:rPr>
          <w:sz w:val="24"/>
        </w:rPr>
        <w:t xml:space="preserve"> осельтамивира не оказывали влияния на взрослых крыс, данные дозы оказывали токсическое действие на незрелых 7-дневных детенышей крыс, в том числе приводили к гибели животных. Нежелательных эффектов не наблюдалось при хроническом введении в дозе 500 мг/кг/сут с 7 по 21 день постнатального периода.  </w:t>
      </w:r>
    </w:p>
    <w:p w14:paraId="295240D8" w14:textId="77777777" w:rsidR="00D604CE" w:rsidRPr="0021755C" w:rsidRDefault="00D604CE" w:rsidP="00A22135">
      <w:pPr>
        <w:pStyle w:val="Heading2"/>
        <w:rPr>
          <w:b/>
        </w:rPr>
      </w:pPr>
      <w:r w:rsidRPr="0021755C">
        <w:rPr>
          <w:b/>
        </w:rPr>
        <w:t>Фармакокинетика</w:t>
      </w:r>
    </w:p>
    <w:p w14:paraId="538E753C" w14:textId="77777777" w:rsidR="00D604CE" w:rsidRPr="007125AB" w:rsidRDefault="00D604CE" w:rsidP="0021755C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>Всасывание</w:t>
      </w:r>
    </w:p>
    <w:p w14:paraId="1B3465AD" w14:textId="77777777" w:rsidR="00D604CE" w:rsidRPr="007125AB" w:rsidRDefault="00D604CE" w:rsidP="0021755C">
      <w:pPr>
        <w:spacing w:line="360" w:lineRule="auto"/>
        <w:rPr>
          <w:sz w:val="24"/>
        </w:rPr>
      </w:pPr>
      <w:r w:rsidRPr="007125AB">
        <w:rPr>
          <w:sz w:val="24"/>
        </w:rPr>
        <w:t xml:space="preserve">Осельтамивир легко всасывается в желудочно-кишечном тракте и </w:t>
      </w:r>
      <w:r w:rsidR="00133C03">
        <w:rPr>
          <w:sz w:val="24"/>
        </w:rPr>
        <w:t>экстенсивно</w:t>
      </w:r>
      <w:r w:rsidRPr="007125AB">
        <w:rPr>
          <w:sz w:val="24"/>
        </w:rPr>
        <w:t xml:space="preserve"> превращается в активный метаболит под действием печеночных и кишечных </w:t>
      </w:r>
      <w:proofErr w:type="spellStart"/>
      <w:r w:rsidRPr="007125AB">
        <w:rPr>
          <w:sz w:val="24"/>
        </w:rPr>
        <w:t>эстераз</w:t>
      </w:r>
      <w:proofErr w:type="spellEnd"/>
      <w:r w:rsidRPr="007125AB">
        <w:rPr>
          <w:sz w:val="24"/>
        </w:rPr>
        <w:t>. Концентрации активного метаболита в плазме определяются в пределах 30 мин, время достижения максимальной концентрации 2-3 ч</w:t>
      </w:r>
      <w:r w:rsidR="00C90B74" w:rsidRPr="007125AB">
        <w:rPr>
          <w:sz w:val="24"/>
        </w:rPr>
        <w:t>,</w:t>
      </w:r>
      <w:r w:rsidRPr="007125AB">
        <w:rPr>
          <w:sz w:val="24"/>
        </w:rPr>
        <w:t xml:space="preserve"> и более чем в 20 раз превышают концентрации </w:t>
      </w:r>
      <w:r w:rsidR="00FD279E" w:rsidRPr="007125AB">
        <w:rPr>
          <w:sz w:val="24"/>
        </w:rPr>
        <w:t>пролекарства</w:t>
      </w:r>
      <w:r w:rsidRPr="007125AB">
        <w:rPr>
          <w:sz w:val="24"/>
        </w:rPr>
        <w:t xml:space="preserve">. Не менее 75% принятой внутрь дозы попадает в системный кровоток в виде активного метаболита, менее 5% - в виде исходного препарата. Плазменные концентрации как </w:t>
      </w:r>
      <w:r w:rsidR="00FD279E" w:rsidRPr="007125AB">
        <w:rPr>
          <w:sz w:val="24"/>
        </w:rPr>
        <w:t>пролекарства</w:t>
      </w:r>
      <w:r w:rsidRPr="007125AB">
        <w:rPr>
          <w:sz w:val="24"/>
        </w:rPr>
        <w:t>, так и активного метаболита пропорциональны дозе и не зависят от приема пищи.</w:t>
      </w:r>
    </w:p>
    <w:p w14:paraId="442D6062" w14:textId="77777777" w:rsidR="00D604CE" w:rsidRPr="007125AB" w:rsidRDefault="00D604CE" w:rsidP="0021755C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>Распределение</w:t>
      </w:r>
    </w:p>
    <w:p w14:paraId="1BD774D5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>Объем распределения (</w:t>
      </w:r>
      <w:r w:rsidRPr="007125AB">
        <w:rPr>
          <w:sz w:val="24"/>
          <w:lang w:val="en-US"/>
        </w:rPr>
        <w:t>V</w:t>
      </w:r>
      <w:r w:rsidRPr="007125AB">
        <w:rPr>
          <w:sz w:val="24"/>
          <w:vertAlign w:val="subscript"/>
          <w:lang w:val="en-US"/>
        </w:rPr>
        <w:t>ss</w:t>
      </w:r>
      <w:r w:rsidRPr="007125AB">
        <w:rPr>
          <w:sz w:val="24"/>
        </w:rPr>
        <w:t xml:space="preserve">) активного метаболита </w:t>
      </w:r>
      <w:r w:rsidR="00C90B74" w:rsidRPr="007125AB">
        <w:rPr>
          <w:sz w:val="24"/>
        </w:rPr>
        <w:t xml:space="preserve">- </w:t>
      </w:r>
      <w:r w:rsidRPr="007125AB">
        <w:rPr>
          <w:sz w:val="24"/>
        </w:rPr>
        <w:t xml:space="preserve">23 л. </w:t>
      </w:r>
    </w:p>
    <w:p w14:paraId="33A9D211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>По данным исследований, проведенных на животных, после приема внутрь осельтамивира его активный метаболит обнаруживался во всех основных очагах инфекции (легких, промывных водах бронхов, слизистой оболочке полости носа, среднем ухе и трахее) в концентрациях, обеспечивающих противовирусный эффект.</w:t>
      </w:r>
    </w:p>
    <w:p w14:paraId="14ECA2FB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 xml:space="preserve">Связь активного метаболита с белками плазмы - 3%. Связь </w:t>
      </w:r>
      <w:r w:rsidR="00FD279E" w:rsidRPr="007125AB">
        <w:rPr>
          <w:sz w:val="24"/>
        </w:rPr>
        <w:t xml:space="preserve">пролекарства </w:t>
      </w:r>
      <w:r w:rsidRPr="007125AB">
        <w:rPr>
          <w:sz w:val="24"/>
        </w:rPr>
        <w:t>с белками плазмы - 42%, что недостаточно, чтобы служить причиной существенных лекарственных взаимодействий.</w:t>
      </w:r>
    </w:p>
    <w:p w14:paraId="553531A0" w14:textId="77777777" w:rsidR="00D604CE" w:rsidRPr="007125AB" w:rsidRDefault="00D604CE" w:rsidP="00A22135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>Метаболизм</w:t>
      </w:r>
    </w:p>
    <w:p w14:paraId="74BDBB09" w14:textId="77777777" w:rsidR="00D604CE" w:rsidRPr="007125AB" w:rsidRDefault="00D604CE" w:rsidP="00EF1824">
      <w:pPr>
        <w:spacing w:line="360" w:lineRule="auto"/>
        <w:rPr>
          <w:sz w:val="24"/>
        </w:rPr>
      </w:pPr>
      <w:r w:rsidRPr="007125AB">
        <w:rPr>
          <w:sz w:val="24"/>
        </w:rPr>
        <w:t xml:space="preserve">Осельтамивир </w:t>
      </w:r>
      <w:r w:rsidR="00133C03">
        <w:rPr>
          <w:sz w:val="24"/>
        </w:rPr>
        <w:t>экстенсивно</w:t>
      </w:r>
      <w:r w:rsidRPr="007125AB">
        <w:rPr>
          <w:sz w:val="24"/>
        </w:rPr>
        <w:t xml:space="preserve"> превращается в активный метаболит под действием </w:t>
      </w:r>
      <w:proofErr w:type="spellStart"/>
      <w:r w:rsidRPr="007125AB">
        <w:rPr>
          <w:sz w:val="24"/>
        </w:rPr>
        <w:t>эстераз</w:t>
      </w:r>
      <w:proofErr w:type="spellEnd"/>
      <w:r w:rsidRPr="007125AB">
        <w:rPr>
          <w:sz w:val="24"/>
        </w:rPr>
        <w:t xml:space="preserve">, находящихся преимущественно в печени. Ни осельтамивир, ни активный метаболит не являются субстратами или ингибиторами изоферментов системы цитохрома Р450. </w:t>
      </w:r>
    </w:p>
    <w:p w14:paraId="2DBD4866" w14:textId="77777777" w:rsidR="00D604CE" w:rsidRPr="007125AB" w:rsidRDefault="00D604CE" w:rsidP="00EF1824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lastRenderedPageBreak/>
        <w:t>Выведение</w:t>
      </w:r>
    </w:p>
    <w:p w14:paraId="518F3BE8" w14:textId="77777777" w:rsidR="00D604CE" w:rsidRPr="007125AB" w:rsidRDefault="00D604CE" w:rsidP="00EF1824">
      <w:pPr>
        <w:spacing w:line="360" w:lineRule="auto"/>
        <w:rPr>
          <w:sz w:val="24"/>
        </w:rPr>
      </w:pPr>
      <w:r w:rsidRPr="007125AB">
        <w:rPr>
          <w:sz w:val="24"/>
        </w:rPr>
        <w:t xml:space="preserve">Выводится (&gt;90%) в виде активного метаболита преимущественно почками. </w:t>
      </w:r>
      <w:r w:rsidR="00B14D7A" w:rsidRPr="007125AB">
        <w:rPr>
          <w:sz w:val="24"/>
          <w:szCs w:val="24"/>
        </w:rPr>
        <w:t>Активный метаболит не подвергается дальнейшей трансформации и выводится почками (&gt;99%) путем клубочковой фильтрации и канальцевой секреции</w:t>
      </w:r>
      <w:r w:rsidRPr="007125AB">
        <w:rPr>
          <w:sz w:val="24"/>
        </w:rPr>
        <w:t xml:space="preserve">. Почечный клиренс (18.8 л/ч) превышает скорость клубочковой фильтрации (7.5 л/ч), что указывает на то, что препарат выводится еще и путем канальцевой секреции. </w:t>
      </w:r>
      <w:r w:rsidR="00B14D7A" w:rsidRPr="007125AB">
        <w:rPr>
          <w:sz w:val="24"/>
          <w:szCs w:val="24"/>
        </w:rPr>
        <w:t>Через кишечник выводится менее 20% принятого препарата</w:t>
      </w:r>
      <w:r w:rsidRPr="007125AB">
        <w:rPr>
          <w:sz w:val="24"/>
        </w:rPr>
        <w:t xml:space="preserve">. Период полувыведения активного метаболита 6-10 ч. </w:t>
      </w:r>
    </w:p>
    <w:p w14:paraId="7EFA1EBA" w14:textId="77777777" w:rsidR="00D604CE" w:rsidRPr="007125AB" w:rsidRDefault="00D604CE" w:rsidP="00A22135">
      <w:pPr>
        <w:pStyle w:val="Heading2"/>
        <w:rPr>
          <w:b/>
          <w:i w:val="0"/>
        </w:rPr>
      </w:pPr>
      <w:r w:rsidRPr="0021755C">
        <w:rPr>
          <w:b/>
        </w:rPr>
        <w:t>Фармакокинетика в особых группах</w:t>
      </w:r>
      <w:r w:rsidR="00CD2098" w:rsidRPr="0021755C">
        <w:rPr>
          <w:b/>
        </w:rPr>
        <w:t xml:space="preserve"> пациентов</w:t>
      </w:r>
    </w:p>
    <w:p w14:paraId="5C79B18A" w14:textId="77777777" w:rsidR="00D604CE" w:rsidRPr="007125AB" w:rsidRDefault="0031038B" w:rsidP="00A22135">
      <w:pPr>
        <w:pStyle w:val="Heading3"/>
      </w:pPr>
      <w:r>
        <w:t>Пациенты</w:t>
      </w:r>
      <w:r w:rsidRPr="007125AB">
        <w:t xml:space="preserve"> </w:t>
      </w:r>
      <w:r w:rsidR="00D604CE" w:rsidRPr="007125AB">
        <w:t>с поражением почек</w:t>
      </w:r>
    </w:p>
    <w:p w14:paraId="439CF198" w14:textId="77777777" w:rsidR="00D604CE" w:rsidRPr="007125AB" w:rsidRDefault="00B14D7A" w:rsidP="0021755C">
      <w:pPr>
        <w:spacing w:line="360" w:lineRule="auto"/>
        <w:rPr>
          <w:sz w:val="24"/>
        </w:rPr>
      </w:pPr>
      <w:r w:rsidRPr="007125AB">
        <w:rPr>
          <w:sz w:val="24"/>
          <w:szCs w:val="24"/>
        </w:rPr>
        <w:t>При</w:t>
      </w:r>
      <w:r w:rsidR="002266BE" w:rsidRPr="007125AB">
        <w:rPr>
          <w:sz w:val="24"/>
          <w:szCs w:val="24"/>
        </w:rPr>
        <w:t xml:space="preserve"> применении</w:t>
      </w:r>
      <w:r w:rsidRPr="007125AB">
        <w:rPr>
          <w:sz w:val="24"/>
          <w:szCs w:val="24"/>
        </w:rPr>
        <w:t xml:space="preserve"> Тамифлю</w:t>
      </w:r>
      <w:r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  <w:szCs w:val="24"/>
        </w:rPr>
        <w:t xml:space="preserve"> (100 мг два раза в сутки в течение 5 дней) </w:t>
      </w:r>
      <w:r w:rsidR="002266BE" w:rsidRPr="007125AB">
        <w:rPr>
          <w:sz w:val="24"/>
          <w:szCs w:val="24"/>
        </w:rPr>
        <w:t xml:space="preserve">у </w:t>
      </w:r>
      <w:r w:rsidR="0031038B">
        <w:rPr>
          <w:sz w:val="24"/>
          <w:szCs w:val="24"/>
        </w:rPr>
        <w:t>пациентов</w:t>
      </w:r>
      <w:r w:rsidR="0031038B" w:rsidRPr="007125AB">
        <w:rPr>
          <w:sz w:val="24"/>
          <w:szCs w:val="24"/>
        </w:rPr>
        <w:t xml:space="preserve"> </w:t>
      </w:r>
      <w:r w:rsidRPr="007125AB">
        <w:rPr>
          <w:sz w:val="24"/>
          <w:szCs w:val="24"/>
        </w:rPr>
        <w:t xml:space="preserve">с различной степенью поражения почек площадь под кривой «концентрация активного метаболита в </w:t>
      </w:r>
      <w:r w:rsidRPr="00C66731">
        <w:rPr>
          <w:sz w:val="24"/>
          <w:szCs w:val="24"/>
        </w:rPr>
        <w:t>плазме – время»</w:t>
      </w:r>
      <w:r w:rsidRPr="007125AB">
        <w:rPr>
          <w:sz w:val="24"/>
          <w:szCs w:val="24"/>
        </w:rPr>
        <w:t xml:space="preserve"> </w:t>
      </w:r>
      <w:r w:rsidRPr="004D3D69">
        <w:rPr>
          <w:sz w:val="24"/>
          <w:szCs w:val="24"/>
        </w:rPr>
        <w:t>(AUC</w:t>
      </w:r>
      <w:r w:rsidR="00133C03" w:rsidRPr="004D3D69">
        <w:rPr>
          <w:sz w:val="24"/>
          <w:szCs w:val="24"/>
        </w:rPr>
        <w:t xml:space="preserve"> </w:t>
      </w:r>
      <w:r w:rsidR="00133C03" w:rsidRPr="004D3D69">
        <w:rPr>
          <w:sz w:val="24"/>
          <w:szCs w:val="24"/>
          <w:vertAlign w:val="subscript"/>
        </w:rPr>
        <w:t xml:space="preserve">осельтамивира </w:t>
      </w:r>
      <w:proofErr w:type="spellStart"/>
      <w:r w:rsidR="00133C03" w:rsidRPr="004D3D69">
        <w:rPr>
          <w:sz w:val="24"/>
          <w:szCs w:val="24"/>
          <w:vertAlign w:val="subscript"/>
        </w:rPr>
        <w:t>карбоксилат</w:t>
      </w:r>
      <w:r w:rsidR="002A056A" w:rsidRPr="004D3D69">
        <w:rPr>
          <w:sz w:val="24"/>
          <w:szCs w:val="24"/>
          <w:vertAlign w:val="subscript"/>
        </w:rPr>
        <w:t>а</w:t>
      </w:r>
      <w:proofErr w:type="spellEnd"/>
      <w:r w:rsidRPr="004D3D69">
        <w:rPr>
          <w:sz w:val="24"/>
          <w:szCs w:val="24"/>
        </w:rPr>
        <w:t>)</w:t>
      </w:r>
      <w:r w:rsidRPr="007125AB">
        <w:rPr>
          <w:sz w:val="24"/>
          <w:szCs w:val="24"/>
        </w:rPr>
        <w:t xml:space="preserve"> обратно пропорциональна снижению функции почек</w:t>
      </w:r>
      <w:r w:rsidR="00D604CE" w:rsidRPr="007125AB">
        <w:rPr>
          <w:sz w:val="24"/>
        </w:rPr>
        <w:t>.</w:t>
      </w:r>
    </w:p>
    <w:p w14:paraId="76ED34B9" w14:textId="77777777" w:rsidR="000F77AE" w:rsidRDefault="000F77AE" w:rsidP="0021755C">
      <w:pPr>
        <w:spacing w:line="360" w:lineRule="auto"/>
        <w:rPr>
          <w:sz w:val="24"/>
        </w:rPr>
      </w:pPr>
      <w:r w:rsidRPr="000F77AE">
        <w:rPr>
          <w:sz w:val="24"/>
        </w:rPr>
        <w:t>Фармакокинетика осель</w:t>
      </w:r>
      <w:r>
        <w:rPr>
          <w:sz w:val="24"/>
        </w:rPr>
        <w:t>тамивира у пациентов с терминаль</w:t>
      </w:r>
      <w:r w:rsidRPr="000F77AE">
        <w:rPr>
          <w:sz w:val="24"/>
        </w:rPr>
        <w:t xml:space="preserve">ной стадией почечной недостаточности </w:t>
      </w:r>
      <w:r w:rsidRPr="0017599C">
        <w:rPr>
          <w:sz w:val="24"/>
        </w:rPr>
        <w:t>(с кл</w:t>
      </w:r>
      <w:r w:rsidRPr="00E764C0">
        <w:rPr>
          <w:sz w:val="24"/>
        </w:rPr>
        <w:t>иренсом креатинина ≤10 мл/мин</w:t>
      </w:r>
      <w:r w:rsidRPr="000F77AE">
        <w:rPr>
          <w:sz w:val="24"/>
        </w:rPr>
        <w:t xml:space="preserve">), не находящихся на диализе, не изучалась. </w:t>
      </w:r>
    </w:p>
    <w:p w14:paraId="050C9B9D" w14:textId="77777777" w:rsidR="00D604CE" w:rsidRPr="007125AB" w:rsidRDefault="0031038B" w:rsidP="00A22135">
      <w:pPr>
        <w:pStyle w:val="Heading3"/>
        <w:rPr>
          <w:i w:val="0"/>
        </w:rPr>
      </w:pPr>
      <w:r w:rsidRPr="0021755C">
        <w:t>Пациенты</w:t>
      </w:r>
      <w:r w:rsidRPr="007125AB">
        <w:rPr>
          <w:i w:val="0"/>
        </w:rPr>
        <w:t xml:space="preserve"> </w:t>
      </w:r>
      <w:r w:rsidR="00D604CE" w:rsidRPr="00214C3C">
        <w:t>с поражением печени</w:t>
      </w:r>
    </w:p>
    <w:p w14:paraId="4FBA99FF" w14:textId="77777777" w:rsidR="00D604CE" w:rsidRPr="007125AB" w:rsidRDefault="00D604CE" w:rsidP="0021755C">
      <w:pPr>
        <w:spacing w:line="360" w:lineRule="auto"/>
        <w:rPr>
          <w:i/>
          <w:sz w:val="24"/>
        </w:rPr>
      </w:pPr>
      <w:r w:rsidRPr="007125AB">
        <w:rPr>
          <w:sz w:val="24"/>
        </w:rPr>
        <w:t xml:space="preserve">Полученные </w:t>
      </w:r>
      <w:r w:rsidRPr="007125AB">
        <w:rPr>
          <w:i/>
          <w:sz w:val="24"/>
          <w:lang w:val="en-US"/>
        </w:rPr>
        <w:t>in</w:t>
      </w:r>
      <w:r w:rsidRPr="007125AB">
        <w:rPr>
          <w:i/>
          <w:sz w:val="24"/>
        </w:rPr>
        <w:t xml:space="preserve"> </w:t>
      </w:r>
      <w:r w:rsidRPr="007125AB">
        <w:rPr>
          <w:i/>
          <w:sz w:val="24"/>
          <w:lang w:val="en-US"/>
        </w:rPr>
        <w:t>vitro</w:t>
      </w:r>
      <w:r w:rsidRPr="007125AB">
        <w:rPr>
          <w:sz w:val="24"/>
        </w:rPr>
        <w:t xml:space="preserve"> и в исследованиях на животных данные об отсутствии значительного </w:t>
      </w:r>
      <w:r w:rsidRPr="001779D1">
        <w:rPr>
          <w:sz w:val="24"/>
        </w:rPr>
        <w:t xml:space="preserve">повышения </w:t>
      </w:r>
      <w:r w:rsidRPr="001779D1">
        <w:rPr>
          <w:sz w:val="24"/>
          <w:lang w:val="en-US"/>
        </w:rPr>
        <w:t>AUC</w:t>
      </w:r>
      <w:r w:rsidRPr="001779D1">
        <w:rPr>
          <w:sz w:val="24"/>
        </w:rPr>
        <w:t xml:space="preserve"> осельтамивира</w:t>
      </w:r>
      <w:r w:rsidRPr="007125AB">
        <w:rPr>
          <w:sz w:val="24"/>
        </w:rPr>
        <w:t xml:space="preserve"> </w:t>
      </w:r>
      <w:r w:rsidR="00E32FA1">
        <w:rPr>
          <w:sz w:val="24"/>
        </w:rPr>
        <w:t xml:space="preserve">или его активного метаболита </w:t>
      </w:r>
      <w:r w:rsidRPr="007125AB">
        <w:rPr>
          <w:sz w:val="24"/>
        </w:rPr>
        <w:t>при нарушении функции печени легкой и средней степени тяжести были подтверждены и в клини</w:t>
      </w:r>
      <w:r w:rsidR="00770FEF">
        <w:rPr>
          <w:sz w:val="24"/>
        </w:rPr>
        <w:t>ческих исследованиях (см.</w:t>
      </w:r>
      <w:r w:rsidRPr="007125AB">
        <w:rPr>
          <w:sz w:val="24"/>
        </w:rPr>
        <w:t xml:space="preserve"> «Дозирование в особых случаях»). Безопасность и фармакокинетика осельтамивира у пациентов с тяжелым нарушением функции печени не изучалась. </w:t>
      </w:r>
    </w:p>
    <w:p w14:paraId="44B29BCF" w14:textId="77777777" w:rsidR="00D604CE" w:rsidRPr="007125AB" w:rsidRDefault="0031038B" w:rsidP="00A22135">
      <w:pPr>
        <w:pStyle w:val="Heading3"/>
      </w:pPr>
      <w:r>
        <w:t>Пациенты</w:t>
      </w:r>
      <w:r w:rsidRPr="007125AB">
        <w:t xml:space="preserve"> </w:t>
      </w:r>
      <w:r w:rsidR="00D604CE" w:rsidRPr="007125AB">
        <w:t xml:space="preserve">пожилого и старческого возраста </w:t>
      </w:r>
    </w:p>
    <w:p w14:paraId="13103BAE" w14:textId="77777777" w:rsidR="00D604CE" w:rsidRPr="007125AB" w:rsidRDefault="00D604CE" w:rsidP="0021755C">
      <w:pPr>
        <w:spacing w:line="360" w:lineRule="auto"/>
        <w:rPr>
          <w:i/>
          <w:sz w:val="24"/>
          <w:u w:val="single"/>
        </w:rPr>
      </w:pPr>
      <w:r w:rsidRPr="007125AB">
        <w:rPr>
          <w:sz w:val="24"/>
        </w:rPr>
        <w:t xml:space="preserve">У </w:t>
      </w:r>
      <w:r w:rsidR="0031038B">
        <w:rPr>
          <w:sz w:val="24"/>
        </w:rPr>
        <w:t>пациентов</w:t>
      </w:r>
      <w:r w:rsidR="0031038B" w:rsidRPr="007125AB">
        <w:rPr>
          <w:sz w:val="24"/>
        </w:rPr>
        <w:t xml:space="preserve"> </w:t>
      </w:r>
      <w:r w:rsidRPr="007125AB">
        <w:rPr>
          <w:sz w:val="24"/>
        </w:rPr>
        <w:t>пожило</w:t>
      </w:r>
      <w:r w:rsidR="00CD2098" w:rsidRPr="007125AB">
        <w:rPr>
          <w:sz w:val="24"/>
        </w:rPr>
        <w:t>го и старческого возраста (65-</w:t>
      </w:r>
      <w:r w:rsidRPr="007125AB">
        <w:rPr>
          <w:sz w:val="24"/>
        </w:rPr>
        <w:t xml:space="preserve">78 лет) экспозиция активного метаболита в равновесном состоянии на 25-35% выше, чем у более молодых пациентов при назначении аналогичных доз </w:t>
      </w:r>
      <w:r w:rsidR="00714399" w:rsidRPr="007125AB">
        <w:rPr>
          <w:sz w:val="24"/>
          <w:szCs w:val="24"/>
        </w:rPr>
        <w:t>Тамифлю</w:t>
      </w:r>
      <w:r w:rsidR="00714399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. Период полувыведения препарата у </w:t>
      </w:r>
      <w:r w:rsidR="0031038B">
        <w:rPr>
          <w:sz w:val="24"/>
        </w:rPr>
        <w:t>пациентов</w:t>
      </w:r>
      <w:r w:rsidR="0031038B" w:rsidRPr="007125AB">
        <w:rPr>
          <w:sz w:val="24"/>
        </w:rPr>
        <w:t xml:space="preserve"> </w:t>
      </w:r>
      <w:r w:rsidRPr="007125AB">
        <w:rPr>
          <w:sz w:val="24"/>
        </w:rPr>
        <w:t xml:space="preserve">пожилого и старческого возраста существенно не отличался от такового у более молодых пациентов. С учетом данных по экспозиции препарата и его переносимости </w:t>
      </w:r>
      <w:r w:rsidR="0031038B">
        <w:rPr>
          <w:sz w:val="24"/>
        </w:rPr>
        <w:t>пациентами</w:t>
      </w:r>
      <w:r w:rsidR="0031038B" w:rsidRPr="007125AB">
        <w:rPr>
          <w:sz w:val="24"/>
        </w:rPr>
        <w:t xml:space="preserve"> </w:t>
      </w:r>
      <w:r w:rsidRPr="007125AB">
        <w:rPr>
          <w:sz w:val="24"/>
        </w:rPr>
        <w:t>пожилого и старческого возраста коррекции дозы при лечении и профилактике гриппа не требуется.</w:t>
      </w:r>
      <w:r w:rsidRPr="007125AB">
        <w:rPr>
          <w:i/>
          <w:sz w:val="24"/>
          <w:u w:val="single"/>
        </w:rPr>
        <w:t xml:space="preserve"> </w:t>
      </w:r>
    </w:p>
    <w:p w14:paraId="70CE2FC4" w14:textId="77777777" w:rsidR="00D604CE" w:rsidRPr="007125AB" w:rsidRDefault="00D604CE" w:rsidP="00A22135">
      <w:pPr>
        <w:pStyle w:val="Heading3"/>
      </w:pPr>
      <w:r w:rsidRPr="007125AB">
        <w:t>Дети</w:t>
      </w:r>
      <w:r w:rsidR="000F77AE" w:rsidRPr="000F77AE">
        <w:t xml:space="preserve"> в возрасте </w:t>
      </w:r>
      <w:r w:rsidR="00991696" w:rsidRPr="007F56E0">
        <w:t>от</w:t>
      </w:r>
      <w:r w:rsidR="003C7EFE" w:rsidRPr="007F56E0">
        <w:t xml:space="preserve"> </w:t>
      </w:r>
      <w:r w:rsidR="000F77AE" w:rsidRPr="007F56E0">
        <w:t>1 года</w:t>
      </w:r>
      <w:r w:rsidR="00991696" w:rsidRPr="007F56E0">
        <w:t xml:space="preserve"> до 8 лет</w:t>
      </w:r>
      <w:r w:rsidR="00E764C0">
        <w:t xml:space="preserve"> и подростки</w:t>
      </w:r>
    </w:p>
    <w:p w14:paraId="310B5CD4" w14:textId="77777777" w:rsidR="000F77AE" w:rsidRDefault="00D604CE" w:rsidP="0021755C">
      <w:pPr>
        <w:spacing w:line="360" w:lineRule="auto"/>
        <w:rPr>
          <w:sz w:val="24"/>
        </w:rPr>
      </w:pPr>
      <w:r w:rsidRPr="007F56E0">
        <w:rPr>
          <w:sz w:val="24"/>
        </w:rPr>
        <w:t xml:space="preserve">Фармакокинетику </w:t>
      </w:r>
      <w:r w:rsidR="00714399" w:rsidRPr="007F56E0">
        <w:rPr>
          <w:sz w:val="24"/>
          <w:szCs w:val="24"/>
        </w:rPr>
        <w:t>Тамифлю</w:t>
      </w:r>
      <w:r w:rsidR="00714399" w:rsidRPr="007F56E0">
        <w:rPr>
          <w:sz w:val="24"/>
          <w:szCs w:val="24"/>
          <w:vertAlign w:val="superscript"/>
        </w:rPr>
        <w:t>®</w:t>
      </w:r>
      <w:r w:rsidRPr="007F56E0">
        <w:rPr>
          <w:sz w:val="24"/>
        </w:rPr>
        <w:t xml:space="preserve"> изучали у детей от 1 до 16 лет в фармакокинетическом исследовании с однократным приемом препарат</w:t>
      </w:r>
      <w:r w:rsidR="00CD2098" w:rsidRPr="007F56E0">
        <w:rPr>
          <w:sz w:val="24"/>
        </w:rPr>
        <w:t xml:space="preserve">а и в клиническом исследовании </w:t>
      </w:r>
      <w:r w:rsidRPr="007F56E0">
        <w:rPr>
          <w:sz w:val="24"/>
        </w:rPr>
        <w:t>по изучению многократного приема препарата у небольшого числа детей в возрасте 3-12 лет.</w:t>
      </w:r>
      <w:r w:rsidRPr="007125AB">
        <w:rPr>
          <w:sz w:val="24"/>
        </w:rPr>
        <w:t xml:space="preserve"> </w:t>
      </w:r>
    </w:p>
    <w:p w14:paraId="1BF4F6C7" w14:textId="77777777" w:rsidR="00D604CE" w:rsidRPr="00665C92" w:rsidRDefault="000F77AE" w:rsidP="0021755C">
      <w:pPr>
        <w:spacing w:line="360" w:lineRule="auto"/>
        <w:rPr>
          <w:sz w:val="24"/>
        </w:rPr>
      </w:pPr>
      <w:r w:rsidRPr="000F77AE">
        <w:rPr>
          <w:sz w:val="24"/>
        </w:rPr>
        <w:lastRenderedPageBreak/>
        <w:t>Скорос</w:t>
      </w:r>
      <w:r>
        <w:rPr>
          <w:sz w:val="24"/>
        </w:rPr>
        <w:t>ть выведения активного метаболи</w:t>
      </w:r>
      <w:r w:rsidRPr="000F77AE">
        <w:rPr>
          <w:sz w:val="24"/>
        </w:rPr>
        <w:t>та с поправкой на массу тела у детей младшего возраста выше</w:t>
      </w:r>
      <w:r w:rsidR="00C46BD3">
        <w:rPr>
          <w:sz w:val="24"/>
        </w:rPr>
        <w:t>,</w:t>
      </w:r>
      <w:r w:rsidR="00D604CE" w:rsidRPr="007125AB">
        <w:rPr>
          <w:sz w:val="24"/>
        </w:rPr>
        <w:t xml:space="preserve"> чем у взрослых, что приводит к более низким </w:t>
      </w:r>
      <w:r w:rsidR="00D604CE" w:rsidRPr="007125AB">
        <w:rPr>
          <w:sz w:val="24"/>
          <w:lang w:val="en-US"/>
        </w:rPr>
        <w:t>AUC</w:t>
      </w:r>
      <w:r w:rsidR="00D604CE" w:rsidRPr="007125AB">
        <w:rPr>
          <w:sz w:val="24"/>
        </w:rPr>
        <w:t xml:space="preserve"> по отношению к конкретной дозе. Прием препарата в дозе 2 мг/кг </w:t>
      </w:r>
      <w:r w:rsidR="00A85172" w:rsidRPr="00A85172">
        <w:rPr>
          <w:sz w:val="24"/>
        </w:rPr>
        <w:t>и однократных доз 30 мг или 45 мг в соотве</w:t>
      </w:r>
      <w:r w:rsidR="00A85172">
        <w:rPr>
          <w:sz w:val="24"/>
        </w:rPr>
        <w:t>тствии с рекомендациями по дози</w:t>
      </w:r>
      <w:r w:rsidR="00A85172" w:rsidRPr="00A85172">
        <w:rPr>
          <w:sz w:val="24"/>
        </w:rPr>
        <w:t>рованию для детей</w:t>
      </w:r>
      <w:r w:rsidR="00965420" w:rsidRPr="00965420">
        <w:rPr>
          <w:sz w:val="24"/>
        </w:rPr>
        <w:t xml:space="preserve"> </w:t>
      </w:r>
      <w:r w:rsidR="00965420">
        <w:rPr>
          <w:sz w:val="24"/>
        </w:rPr>
        <w:t xml:space="preserve">и </w:t>
      </w:r>
      <w:proofErr w:type="spellStart"/>
      <w:r w:rsidR="00965420">
        <w:rPr>
          <w:sz w:val="24"/>
        </w:rPr>
        <w:t>экстемпоральному</w:t>
      </w:r>
      <w:proofErr w:type="spellEnd"/>
      <w:r w:rsidR="00965420">
        <w:rPr>
          <w:sz w:val="24"/>
        </w:rPr>
        <w:t xml:space="preserve"> приготовлению суспензии</w:t>
      </w:r>
      <w:r w:rsidR="00A85172" w:rsidRPr="00A85172">
        <w:rPr>
          <w:sz w:val="24"/>
        </w:rPr>
        <w:t xml:space="preserve">, приведенными в разделе «Способ применения и дозы», </w:t>
      </w:r>
      <w:r w:rsidR="00D604CE" w:rsidRPr="007125AB">
        <w:rPr>
          <w:sz w:val="24"/>
        </w:rPr>
        <w:t xml:space="preserve">обеспечивает такую же </w:t>
      </w:r>
      <w:r w:rsidR="00D604CE" w:rsidRPr="007125AB">
        <w:rPr>
          <w:sz w:val="24"/>
          <w:lang w:val="en-US"/>
        </w:rPr>
        <w:t>AUC</w:t>
      </w:r>
      <w:r w:rsidR="00D604CE" w:rsidRPr="007125AB">
        <w:rPr>
          <w:sz w:val="24"/>
        </w:rPr>
        <w:t xml:space="preserve"> осельтамивира </w:t>
      </w:r>
      <w:proofErr w:type="spellStart"/>
      <w:r w:rsidR="00D604CE" w:rsidRPr="007125AB">
        <w:rPr>
          <w:sz w:val="24"/>
        </w:rPr>
        <w:t>карбоксилата</w:t>
      </w:r>
      <w:proofErr w:type="spellEnd"/>
      <w:r w:rsidR="00D604CE" w:rsidRPr="007125AB">
        <w:rPr>
          <w:sz w:val="24"/>
        </w:rPr>
        <w:t>, какая достигается у взрослых после однократного приема капсулы с 75 мг препарата (что эквивалентно примерно 1 мг/кг). Фармакокинетика осельтамивира у детей старше 12 лет такая же, как у взрослых.</w:t>
      </w:r>
    </w:p>
    <w:p w14:paraId="1FABE7E4" w14:textId="77777777" w:rsidR="00B46EDE" w:rsidRPr="00B46EDE" w:rsidRDefault="00B46EDE" w:rsidP="00A22135">
      <w:pPr>
        <w:pStyle w:val="Heading3"/>
      </w:pPr>
      <w:r w:rsidRPr="00B46EDE">
        <w:t>Беременные женщины</w:t>
      </w:r>
    </w:p>
    <w:p w14:paraId="20EBE721" w14:textId="77777777" w:rsidR="00B46EDE" w:rsidRPr="00B46EDE" w:rsidRDefault="00B46EDE" w:rsidP="0021755C">
      <w:pPr>
        <w:spacing w:line="360" w:lineRule="auto"/>
        <w:rPr>
          <w:sz w:val="24"/>
        </w:rPr>
      </w:pPr>
      <w:r>
        <w:rPr>
          <w:sz w:val="24"/>
        </w:rPr>
        <w:t>В ходе объединенного анализа популяционной фармакокинетики было выявлено, что применение препарат</w:t>
      </w:r>
      <w:r w:rsidR="00B948F1">
        <w:rPr>
          <w:sz w:val="24"/>
        </w:rPr>
        <w:t>а</w:t>
      </w:r>
      <w:r>
        <w:rPr>
          <w:sz w:val="24"/>
        </w:rPr>
        <w:t xml:space="preserve"> Тамифлю</w:t>
      </w:r>
      <w:r w:rsidRPr="00B46EDE">
        <w:rPr>
          <w:sz w:val="24"/>
          <w:vertAlign w:val="superscript"/>
        </w:rPr>
        <w:t>®</w:t>
      </w:r>
      <w:r>
        <w:rPr>
          <w:sz w:val="24"/>
        </w:rPr>
        <w:t xml:space="preserve"> в дозе, указанной в разделе «Способ применения и дозы», приводит к более низкой экспозиции активного метаболита </w:t>
      </w:r>
      <w:r w:rsidR="003C0F17">
        <w:rPr>
          <w:sz w:val="24"/>
        </w:rPr>
        <w:t xml:space="preserve">(в среднем на 30% в течение всех триместров беременности) </w:t>
      </w:r>
      <w:r>
        <w:rPr>
          <w:sz w:val="24"/>
        </w:rPr>
        <w:t>у беременных женщин по сравнению с небеременными женщинами.</w:t>
      </w:r>
      <w:r w:rsidR="00D72B58">
        <w:rPr>
          <w:sz w:val="24"/>
        </w:rPr>
        <w:t xml:space="preserve"> Наименьшая </w:t>
      </w:r>
      <w:r w:rsidR="003C0F17">
        <w:rPr>
          <w:sz w:val="24"/>
        </w:rPr>
        <w:t>расчетная</w:t>
      </w:r>
      <w:r w:rsidR="00D72B58">
        <w:rPr>
          <w:sz w:val="24"/>
        </w:rPr>
        <w:t xml:space="preserve"> экспозиция, тем не м</w:t>
      </w:r>
      <w:r w:rsidR="003C0F17">
        <w:rPr>
          <w:sz w:val="24"/>
        </w:rPr>
        <w:t>енее, остается выше ингибирующих</w:t>
      </w:r>
      <w:r w:rsidR="00D72B58">
        <w:rPr>
          <w:sz w:val="24"/>
        </w:rPr>
        <w:t xml:space="preserve"> кон</w:t>
      </w:r>
      <w:r w:rsidR="003C0F17">
        <w:rPr>
          <w:sz w:val="24"/>
        </w:rPr>
        <w:t>центраций</w:t>
      </w:r>
      <w:r w:rsidR="00D72B58">
        <w:rPr>
          <w:sz w:val="24"/>
        </w:rPr>
        <w:t xml:space="preserve"> (значения </w:t>
      </w:r>
      <w:r w:rsidR="00D72B58">
        <w:rPr>
          <w:sz w:val="24"/>
          <w:lang w:val="en-US"/>
        </w:rPr>
        <w:t>IC</w:t>
      </w:r>
      <w:r w:rsidR="00D72B58" w:rsidRPr="00D72B58">
        <w:rPr>
          <w:sz w:val="24"/>
        </w:rPr>
        <w:t>95</w:t>
      </w:r>
      <w:r w:rsidR="00D72B58">
        <w:rPr>
          <w:sz w:val="24"/>
        </w:rPr>
        <w:t>), одновременно находясь на уровне терапевтического воздействия для ряда штаммов вируса гриппа. Кроме того, результаты наблюдательных исследований выявляют пользу существующего режима дозирования в указанной популяции пациентов. Таким образом, изменение режима дозирования у беременных женщин при проведении терапии или профилактик</w:t>
      </w:r>
      <w:r w:rsidR="00B948F1">
        <w:rPr>
          <w:sz w:val="24"/>
        </w:rPr>
        <w:t>и</w:t>
      </w:r>
      <w:r w:rsidR="00D72B58">
        <w:rPr>
          <w:sz w:val="24"/>
        </w:rPr>
        <w:t xml:space="preserve"> </w:t>
      </w:r>
      <w:r w:rsidR="00B81249">
        <w:rPr>
          <w:sz w:val="24"/>
        </w:rPr>
        <w:t xml:space="preserve">гриппа </w:t>
      </w:r>
      <w:r w:rsidR="00D72B58">
        <w:rPr>
          <w:sz w:val="24"/>
        </w:rPr>
        <w:t>не рекомендуется (см. раздел «</w:t>
      </w:r>
      <w:r w:rsidR="00D90AFA">
        <w:rPr>
          <w:sz w:val="24"/>
        </w:rPr>
        <w:t>Фармакологические свойства</w:t>
      </w:r>
      <w:r w:rsidR="00D72B58">
        <w:rPr>
          <w:sz w:val="24"/>
        </w:rPr>
        <w:t>»</w:t>
      </w:r>
      <w:r w:rsidR="00D90AFA">
        <w:rPr>
          <w:sz w:val="24"/>
        </w:rPr>
        <w:t>,</w:t>
      </w:r>
      <w:r w:rsidR="00D72B58">
        <w:rPr>
          <w:sz w:val="24"/>
        </w:rPr>
        <w:t xml:space="preserve"> подраздел «Фармакодинамика»</w:t>
      </w:r>
      <w:r w:rsidR="00D90AFA">
        <w:rPr>
          <w:sz w:val="24"/>
        </w:rPr>
        <w:t>, пункт «Лечение гриппа у беременных женщин»</w:t>
      </w:r>
      <w:r w:rsidR="00D72B58">
        <w:rPr>
          <w:sz w:val="24"/>
        </w:rPr>
        <w:t>)</w:t>
      </w:r>
      <w:r w:rsidR="00D90AFA">
        <w:rPr>
          <w:sz w:val="24"/>
        </w:rPr>
        <w:t>.</w:t>
      </w:r>
    </w:p>
    <w:p w14:paraId="150E938A" w14:textId="77777777" w:rsidR="00C97B44" w:rsidRPr="00102DD6" w:rsidRDefault="0027148B" w:rsidP="00A22135">
      <w:pPr>
        <w:pStyle w:val="Heading3"/>
      </w:pPr>
      <w:r>
        <w:t>Пациенты с ослабленным</w:t>
      </w:r>
      <w:r w:rsidR="00C97B44" w:rsidRPr="00102DD6">
        <w:t xml:space="preserve"> иммунитетом</w:t>
      </w:r>
    </w:p>
    <w:p w14:paraId="6B3ED199" w14:textId="77777777" w:rsidR="00BE5910" w:rsidRPr="00102DD6" w:rsidRDefault="00C97B44" w:rsidP="0021755C">
      <w:pPr>
        <w:spacing w:line="360" w:lineRule="auto"/>
        <w:rPr>
          <w:sz w:val="24"/>
        </w:rPr>
      </w:pPr>
      <w:r w:rsidRPr="00102DD6">
        <w:rPr>
          <w:sz w:val="24"/>
        </w:rPr>
        <w:t>Анализ</w:t>
      </w:r>
      <w:r w:rsidR="00DA453E">
        <w:rPr>
          <w:sz w:val="24"/>
        </w:rPr>
        <w:t>ы</w:t>
      </w:r>
      <w:r w:rsidRPr="00102DD6">
        <w:rPr>
          <w:sz w:val="24"/>
        </w:rPr>
        <w:t xml:space="preserve"> популяционной фармакокинетики </w:t>
      </w:r>
      <w:r w:rsidR="00DA453E" w:rsidRPr="00102DD6">
        <w:rPr>
          <w:sz w:val="24"/>
        </w:rPr>
        <w:t>указыва</w:t>
      </w:r>
      <w:r w:rsidR="00DA453E">
        <w:rPr>
          <w:sz w:val="24"/>
        </w:rPr>
        <w:t>ю</w:t>
      </w:r>
      <w:r w:rsidR="00DA453E" w:rsidRPr="00102DD6">
        <w:rPr>
          <w:sz w:val="24"/>
        </w:rPr>
        <w:t xml:space="preserve">т </w:t>
      </w:r>
      <w:r w:rsidRPr="00102DD6">
        <w:rPr>
          <w:sz w:val="24"/>
        </w:rPr>
        <w:t>на увеличение экспозиции (до 50%) активного метаболита осельтамивира у взрослых</w:t>
      </w:r>
      <w:r w:rsidR="0027148B">
        <w:rPr>
          <w:sz w:val="24"/>
        </w:rPr>
        <w:t xml:space="preserve"> пациентов</w:t>
      </w:r>
      <w:r w:rsidR="00DA453E">
        <w:rPr>
          <w:sz w:val="24"/>
        </w:rPr>
        <w:t xml:space="preserve"> и детей (&lt;18 лет)</w:t>
      </w:r>
      <w:r w:rsidR="0027148B">
        <w:rPr>
          <w:sz w:val="24"/>
        </w:rPr>
        <w:t xml:space="preserve"> с ослабленным</w:t>
      </w:r>
      <w:r w:rsidR="00431FA4">
        <w:rPr>
          <w:sz w:val="24"/>
        </w:rPr>
        <w:t xml:space="preserve"> иммунитетом</w:t>
      </w:r>
      <w:r w:rsidRPr="00102DD6">
        <w:rPr>
          <w:sz w:val="24"/>
        </w:rPr>
        <w:t xml:space="preserve"> по сравнению с </w:t>
      </w:r>
      <w:r w:rsidR="00354B68" w:rsidRPr="00102DD6">
        <w:rPr>
          <w:sz w:val="24"/>
        </w:rPr>
        <w:t>пациентами с нормальным иммунитетом (как указано в разделе «Способ применения и дозы»). При этом клиренс креатинина в этих группах остается сопоставим</w:t>
      </w:r>
      <w:r w:rsidR="00BE5910" w:rsidRPr="00102DD6">
        <w:rPr>
          <w:sz w:val="24"/>
        </w:rPr>
        <w:t>ым</w:t>
      </w:r>
      <w:r w:rsidR="00354B68" w:rsidRPr="00102DD6">
        <w:rPr>
          <w:sz w:val="24"/>
        </w:rPr>
        <w:t xml:space="preserve">. </w:t>
      </w:r>
    </w:p>
    <w:p w14:paraId="63FBCAD3" w14:textId="77777777" w:rsidR="00C97B44" w:rsidRPr="007125AB" w:rsidRDefault="00BE5910" w:rsidP="0021755C">
      <w:pPr>
        <w:spacing w:line="360" w:lineRule="auto"/>
        <w:rPr>
          <w:sz w:val="24"/>
        </w:rPr>
      </w:pPr>
      <w:r w:rsidRPr="00102DD6">
        <w:rPr>
          <w:sz w:val="24"/>
        </w:rPr>
        <w:t>Наличие сниженног</w:t>
      </w:r>
      <w:r w:rsidR="00431FA4">
        <w:rPr>
          <w:sz w:val="24"/>
        </w:rPr>
        <w:t>о</w:t>
      </w:r>
      <w:r w:rsidR="00354B68" w:rsidRPr="00102DD6">
        <w:rPr>
          <w:sz w:val="24"/>
        </w:rPr>
        <w:t xml:space="preserve"> иммунитета у пациентов не требует коррекции дозы осельтамивира, благодаря высокому пределу безопасности активного метаболита. </w:t>
      </w:r>
      <w:r w:rsidR="00F04B1A">
        <w:rPr>
          <w:sz w:val="24"/>
        </w:rPr>
        <w:t xml:space="preserve">Анализ фармакокинетики и фармакодинамики в </w:t>
      </w:r>
      <w:r w:rsidR="00F821AE">
        <w:rPr>
          <w:sz w:val="24"/>
        </w:rPr>
        <w:t>двух исследовани</w:t>
      </w:r>
      <w:r w:rsidR="00F04B1A">
        <w:rPr>
          <w:sz w:val="24"/>
        </w:rPr>
        <w:t>ях</w:t>
      </w:r>
      <w:r w:rsidR="00F821AE">
        <w:rPr>
          <w:sz w:val="24"/>
        </w:rPr>
        <w:t xml:space="preserve"> </w:t>
      </w:r>
      <w:r w:rsidR="00F04B1A">
        <w:rPr>
          <w:sz w:val="24"/>
        </w:rPr>
        <w:t xml:space="preserve">с </w:t>
      </w:r>
      <w:r w:rsidR="00F821AE">
        <w:rPr>
          <w:sz w:val="24"/>
        </w:rPr>
        <w:t>у</w:t>
      </w:r>
      <w:r w:rsidR="00F04B1A">
        <w:rPr>
          <w:sz w:val="24"/>
        </w:rPr>
        <w:t>частием</w:t>
      </w:r>
      <w:r w:rsidR="00F821AE">
        <w:rPr>
          <w:sz w:val="24"/>
        </w:rPr>
        <w:t xml:space="preserve"> пациенто</w:t>
      </w:r>
      <w:r w:rsidR="00F04B1A">
        <w:rPr>
          <w:sz w:val="24"/>
        </w:rPr>
        <w:t>в с ослабленным иммунитетом не выявил</w:t>
      </w:r>
      <w:r w:rsidR="00F821AE">
        <w:rPr>
          <w:sz w:val="24"/>
        </w:rPr>
        <w:t xml:space="preserve"> дополнительно</w:t>
      </w:r>
      <w:r w:rsidR="00F04B1A">
        <w:rPr>
          <w:sz w:val="24"/>
        </w:rPr>
        <w:t>го значимого</w:t>
      </w:r>
      <w:r w:rsidR="00F821AE">
        <w:rPr>
          <w:sz w:val="24"/>
        </w:rPr>
        <w:t xml:space="preserve"> </w:t>
      </w:r>
      <w:r w:rsidR="00F04B1A">
        <w:rPr>
          <w:sz w:val="24"/>
        </w:rPr>
        <w:t>преимущества при достижении</w:t>
      </w:r>
      <w:r w:rsidR="00F821AE">
        <w:rPr>
          <w:sz w:val="24"/>
        </w:rPr>
        <w:t xml:space="preserve"> </w:t>
      </w:r>
      <w:r w:rsidR="005651ED">
        <w:rPr>
          <w:sz w:val="24"/>
        </w:rPr>
        <w:t>экспозиции</w:t>
      </w:r>
      <w:r w:rsidR="00F04B1A">
        <w:rPr>
          <w:sz w:val="24"/>
        </w:rPr>
        <w:t xml:space="preserve"> выше</w:t>
      </w:r>
      <w:r w:rsidR="00F821AE">
        <w:rPr>
          <w:sz w:val="24"/>
        </w:rPr>
        <w:t xml:space="preserve"> </w:t>
      </w:r>
      <w:r w:rsidR="00F04B1A">
        <w:rPr>
          <w:sz w:val="24"/>
        </w:rPr>
        <w:t>таковой</w:t>
      </w:r>
      <w:r w:rsidR="005651ED">
        <w:rPr>
          <w:sz w:val="24"/>
        </w:rPr>
        <w:t xml:space="preserve"> </w:t>
      </w:r>
      <w:r w:rsidR="00F821AE">
        <w:rPr>
          <w:sz w:val="24"/>
        </w:rPr>
        <w:t xml:space="preserve">при </w:t>
      </w:r>
      <w:r w:rsidR="00F04B1A">
        <w:rPr>
          <w:sz w:val="24"/>
        </w:rPr>
        <w:t>применении</w:t>
      </w:r>
      <w:r w:rsidR="00F821AE">
        <w:rPr>
          <w:sz w:val="24"/>
        </w:rPr>
        <w:t xml:space="preserve"> стандартной дозы.</w:t>
      </w:r>
      <w:r w:rsidR="005062AE">
        <w:rPr>
          <w:sz w:val="24"/>
        </w:rPr>
        <w:t xml:space="preserve"> </w:t>
      </w:r>
      <w:r w:rsidR="00354B68" w:rsidRPr="00102DD6">
        <w:rPr>
          <w:sz w:val="24"/>
        </w:rPr>
        <w:t>Тем не менее, у взрослых пациентов с поражением почек дозы необходимо корректировать в соответствии с информацией, представленной в разделе «Способ применения и дозы».</w:t>
      </w:r>
    </w:p>
    <w:p w14:paraId="4DA0DE63" w14:textId="77777777" w:rsidR="009D6C22" w:rsidRPr="009D6C22" w:rsidRDefault="009D6C22" w:rsidP="0021755C">
      <w:pPr>
        <w:spacing w:line="360" w:lineRule="auto"/>
        <w:rPr>
          <w:sz w:val="24"/>
        </w:rPr>
      </w:pPr>
    </w:p>
    <w:p w14:paraId="2F805EB9" w14:textId="77777777" w:rsidR="00D604CE" w:rsidRPr="007125AB" w:rsidRDefault="00D604CE" w:rsidP="00A22135">
      <w:pPr>
        <w:pStyle w:val="Heading1"/>
        <w:spacing w:line="360" w:lineRule="auto"/>
        <w:rPr>
          <w:b w:val="0"/>
        </w:rPr>
      </w:pPr>
      <w:r w:rsidRPr="00A22135">
        <w:rPr>
          <w:i w:val="0"/>
        </w:rPr>
        <w:lastRenderedPageBreak/>
        <w:t>Показания</w:t>
      </w:r>
      <w:r w:rsidR="00991696" w:rsidRPr="00A22135">
        <w:rPr>
          <w:i w:val="0"/>
        </w:rPr>
        <w:t xml:space="preserve"> к применению</w:t>
      </w:r>
    </w:p>
    <w:p w14:paraId="6ABEA21E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>Лечение гриппа у взр</w:t>
      </w:r>
      <w:r w:rsidR="00452971" w:rsidRPr="007125AB">
        <w:rPr>
          <w:sz w:val="24"/>
        </w:rPr>
        <w:t>ослых и детей</w:t>
      </w:r>
      <w:r w:rsidRPr="007125AB">
        <w:rPr>
          <w:sz w:val="24"/>
        </w:rPr>
        <w:t xml:space="preserve"> в возрасте старше 1 года.</w:t>
      </w:r>
    </w:p>
    <w:p w14:paraId="2E5E3A9B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 xml:space="preserve">Профилактика гриппа у взрослых и подростков в возрасте старше 12 лет, находящихся в группах повышенного риска инфицирования вирусом (в воинских частях и больших производственных коллективах, у ослабленных </w:t>
      </w:r>
      <w:r w:rsidR="0031038B">
        <w:rPr>
          <w:sz w:val="24"/>
        </w:rPr>
        <w:t>пациентов</w:t>
      </w:r>
      <w:r w:rsidRPr="007125AB">
        <w:rPr>
          <w:sz w:val="24"/>
        </w:rPr>
        <w:t>).</w:t>
      </w:r>
    </w:p>
    <w:p w14:paraId="6FFB20C0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>Профилактика гриппа у детей старше 1 года.</w:t>
      </w:r>
    </w:p>
    <w:p w14:paraId="10245ACB" w14:textId="77777777" w:rsidR="00D604CE" w:rsidRPr="007125AB" w:rsidRDefault="00D604CE" w:rsidP="00A22135">
      <w:pPr>
        <w:tabs>
          <w:tab w:val="left" w:pos="3435"/>
        </w:tabs>
        <w:spacing w:line="360" w:lineRule="auto"/>
        <w:rPr>
          <w:sz w:val="24"/>
        </w:rPr>
      </w:pPr>
      <w:r w:rsidRPr="007125AB">
        <w:rPr>
          <w:sz w:val="24"/>
        </w:rPr>
        <w:tab/>
      </w:r>
    </w:p>
    <w:p w14:paraId="5DBBC6BB" w14:textId="77777777" w:rsidR="00D604CE" w:rsidRPr="007125AB" w:rsidRDefault="00D604CE" w:rsidP="00A22135">
      <w:pPr>
        <w:pStyle w:val="Heading1"/>
        <w:spacing w:line="360" w:lineRule="auto"/>
        <w:rPr>
          <w:b w:val="0"/>
        </w:rPr>
      </w:pPr>
      <w:r w:rsidRPr="00A22135">
        <w:rPr>
          <w:i w:val="0"/>
        </w:rPr>
        <w:t>Противопоказания</w:t>
      </w:r>
    </w:p>
    <w:p w14:paraId="07C3DB7D" w14:textId="77777777" w:rsidR="00D604CE" w:rsidRPr="007125AB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 xml:space="preserve">Повышенная чувствительность к </w:t>
      </w:r>
      <w:proofErr w:type="spellStart"/>
      <w:r w:rsidRPr="007125AB">
        <w:rPr>
          <w:sz w:val="24"/>
        </w:rPr>
        <w:t>осельтамивир</w:t>
      </w:r>
      <w:r w:rsidR="00BC20C7">
        <w:rPr>
          <w:sz w:val="24"/>
        </w:rPr>
        <w:t>у</w:t>
      </w:r>
      <w:proofErr w:type="spellEnd"/>
      <w:r w:rsidR="003C7EFE">
        <w:rPr>
          <w:sz w:val="24"/>
        </w:rPr>
        <w:t xml:space="preserve"> </w:t>
      </w:r>
      <w:r w:rsidRPr="007125AB">
        <w:rPr>
          <w:sz w:val="24"/>
        </w:rPr>
        <w:t>или любому компоненту препарата.</w:t>
      </w:r>
    </w:p>
    <w:p w14:paraId="7FC7FEEE" w14:textId="77777777" w:rsidR="00D604CE" w:rsidRDefault="00A85172" w:rsidP="00A22135">
      <w:pPr>
        <w:spacing w:line="360" w:lineRule="auto"/>
        <w:rPr>
          <w:sz w:val="24"/>
        </w:rPr>
      </w:pPr>
      <w:r>
        <w:rPr>
          <w:sz w:val="24"/>
        </w:rPr>
        <w:t>Терминальная стадия почечной недостаточности (</w:t>
      </w:r>
      <w:r w:rsidR="00D604CE" w:rsidRPr="003C7EFE">
        <w:rPr>
          <w:sz w:val="24"/>
        </w:rPr>
        <w:t xml:space="preserve">клиренс креатинина </w:t>
      </w:r>
      <w:r w:rsidR="00D604CE" w:rsidRPr="003C7EFE">
        <w:rPr>
          <w:sz w:val="24"/>
        </w:rPr>
        <w:sym w:font="Symbol" w:char="F0A3"/>
      </w:r>
      <w:r w:rsidR="00D604CE" w:rsidRPr="003C7EFE">
        <w:rPr>
          <w:sz w:val="24"/>
        </w:rPr>
        <w:t>10 мл/мин</w:t>
      </w:r>
      <w:r w:rsidR="00D604CE" w:rsidRPr="007125AB">
        <w:rPr>
          <w:sz w:val="24"/>
        </w:rPr>
        <w:t>)</w:t>
      </w:r>
      <w:r w:rsidR="00B14D7A" w:rsidRPr="007125AB">
        <w:rPr>
          <w:sz w:val="24"/>
        </w:rPr>
        <w:t>.</w:t>
      </w:r>
      <w:r w:rsidR="00D604CE" w:rsidRPr="007125AB">
        <w:rPr>
          <w:sz w:val="24"/>
        </w:rPr>
        <w:t xml:space="preserve"> </w:t>
      </w:r>
    </w:p>
    <w:p w14:paraId="368BFD54" w14:textId="77777777" w:rsidR="00991696" w:rsidRDefault="00991696" w:rsidP="00A22135">
      <w:pPr>
        <w:spacing w:line="360" w:lineRule="auto"/>
        <w:rPr>
          <w:sz w:val="24"/>
        </w:rPr>
      </w:pPr>
      <w:r>
        <w:rPr>
          <w:sz w:val="24"/>
        </w:rPr>
        <w:t>Детский возраст до 1 года.</w:t>
      </w:r>
    </w:p>
    <w:p w14:paraId="33824593" w14:textId="77777777" w:rsidR="00991696" w:rsidRPr="007125AB" w:rsidRDefault="00AA07AF" w:rsidP="00A22135">
      <w:pPr>
        <w:spacing w:line="360" w:lineRule="auto"/>
        <w:rPr>
          <w:sz w:val="24"/>
        </w:rPr>
      </w:pPr>
      <w:r>
        <w:rPr>
          <w:sz w:val="24"/>
        </w:rPr>
        <w:t>Тяжелая печеноч</w:t>
      </w:r>
      <w:r w:rsidR="00512A28">
        <w:rPr>
          <w:sz w:val="24"/>
        </w:rPr>
        <w:t>н</w:t>
      </w:r>
      <w:r>
        <w:rPr>
          <w:sz w:val="24"/>
        </w:rPr>
        <w:t>ая</w:t>
      </w:r>
      <w:r w:rsidR="00991696">
        <w:rPr>
          <w:sz w:val="24"/>
        </w:rPr>
        <w:t xml:space="preserve"> недостаточность.</w:t>
      </w:r>
    </w:p>
    <w:p w14:paraId="27B3EBE0" w14:textId="77777777" w:rsidR="00C42D4A" w:rsidRDefault="00C42D4A" w:rsidP="00A22135">
      <w:pPr>
        <w:spacing w:line="360" w:lineRule="auto"/>
        <w:rPr>
          <w:b/>
          <w:bCs/>
          <w:i/>
          <w:sz w:val="24"/>
        </w:rPr>
      </w:pPr>
    </w:p>
    <w:p w14:paraId="3C6CB130" w14:textId="77777777" w:rsidR="00D604CE" w:rsidRPr="00A22135" w:rsidRDefault="00D604CE" w:rsidP="00A22135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С осторожностью</w:t>
      </w:r>
    </w:p>
    <w:p w14:paraId="30D65CD9" w14:textId="77777777" w:rsidR="00D604CE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>Беремен</w:t>
      </w:r>
      <w:r w:rsidR="00BF0F46">
        <w:rPr>
          <w:sz w:val="24"/>
        </w:rPr>
        <w:t>ность, период грудного вскармливания</w:t>
      </w:r>
      <w:r w:rsidRPr="007125AB">
        <w:rPr>
          <w:sz w:val="24"/>
        </w:rPr>
        <w:t xml:space="preserve">. </w:t>
      </w:r>
    </w:p>
    <w:p w14:paraId="2AB4C594" w14:textId="77777777" w:rsidR="00744D86" w:rsidRPr="007125AB" w:rsidRDefault="00744D86" w:rsidP="00A22135">
      <w:pPr>
        <w:spacing w:line="360" w:lineRule="auto"/>
        <w:rPr>
          <w:sz w:val="24"/>
        </w:rPr>
      </w:pPr>
      <w:r>
        <w:rPr>
          <w:iCs/>
          <w:sz w:val="24"/>
        </w:rPr>
        <w:t>Применение</w:t>
      </w:r>
      <w:r w:rsidRPr="00747750">
        <w:rPr>
          <w:iCs/>
          <w:sz w:val="24"/>
        </w:rPr>
        <w:t xml:space="preserve"> в комбинации с препаратами, имеющими узкую широту терапевтического действия (например, </w:t>
      </w:r>
      <w:proofErr w:type="spellStart"/>
      <w:r w:rsidRPr="00747750">
        <w:rPr>
          <w:iCs/>
          <w:sz w:val="24"/>
        </w:rPr>
        <w:t>хлорпропамид</w:t>
      </w:r>
      <w:proofErr w:type="spellEnd"/>
      <w:r w:rsidRPr="00747750">
        <w:rPr>
          <w:iCs/>
          <w:sz w:val="24"/>
        </w:rPr>
        <w:t xml:space="preserve">, метотрексат, </w:t>
      </w:r>
      <w:proofErr w:type="spellStart"/>
      <w:r w:rsidRPr="00747750">
        <w:rPr>
          <w:iCs/>
          <w:sz w:val="24"/>
        </w:rPr>
        <w:t>бутадион</w:t>
      </w:r>
      <w:proofErr w:type="spellEnd"/>
      <w:r w:rsidRPr="00747750">
        <w:rPr>
          <w:iCs/>
          <w:sz w:val="24"/>
        </w:rPr>
        <w:t>)</w:t>
      </w:r>
      <w:r>
        <w:rPr>
          <w:iCs/>
          <w:sz w:val="24"/>
        </w:rPr>
        <w:t>.</w:t>
      </w:r>
    </w:p>
    <w:p w14:paraId="740C82F3" w14:textId="77777777" w:rsidR="00D604CE" w:rsidRPr="00A85172" w:rsidRDefault="00D604CE" w:rsidP="00A22135">
      <w:pPr>
        <w:spacing w:line="360" w:lineRule="auto"/>
        <w:rPr>
          <w:sz w:val="24"/>
        </w:rPr>
      </w:pPr>
    </w:p>
    <w:p w14:paraId="1F08895C" w14:textId="77777777" w:rsidR="00D604CE" w:rsidRPr="00A85172" w:rsidRDefault="00991696" w:rsidP="00A22135">
      <w:pPr>
        <w:pStyle w:val="Heading1"/>
        <w:spacing w:line="360" w:lineRule="auto"/>
        <w:rPr>
          <w:b w:val="0"/>
        </w:rPr>
      </w:pPr>
      <w:r w:rsidRPr="00A22135">
        <w:rPr>
          <w:i w:val="0"/>
        </w:rPr>
        <w:t>Применение при беременности и в период грудного вскармливания</w:t>
      </w:r>
    </w:p>
    <w:p w14:paraId="258A4340" w14:textId="77777777" w:rsidR="00C42D4A" w:rsidRPr="003424CE" w:rsidRDefault="00C42D4A" w:rsidP="00A22135">
      <w:pPr>
        <w:spacing w:line="360" w:lineRule="auto"/>
        <w:rPr>
          <w:i/>
          <w:sz w:val="24"/>
        </w:rPr>
      </w:pPr>
      <w:r w:rsidRPr="003424CE">
        <w:rPr>
          <w:i/>
          <w:sz w:val="24"/>
        </w:rPr>
        <w:t>Беременность</w:t>
      </w:r>
    </w:p>
    <w:p w14:paraId="4442A3E6" w14:textId="77777777" w:rsidR="005726E8" w:rsidRPr="003C0F17" w:rsidRDefault="00BE5910" w:rsidP="00A22135">
      <w:pPr>
        <w:spacing w:line="360" w:lineRule="auto"/>
        <w:rPr>
          <w:sz w:val="24"/>
        </w:rPr>
      </w:pPr>
      <w:r>
        <w:rPr>
          <w:sz w:val="24"/>
        </w:rPr>
        <w:t>Н</w:t>
      </w:r>
      <w:r w:rsidR="00630564" w:rsidRPr="00630564">
        <w:rPr>
          <w:sz w:val="24"/>
        </w:rPr>
        <w:t>еблагоприятны</w:t>
      </w:r>
      <w:r>
        <w:rPr>
          <w:sz w:val="24"/>
        </w:rPr>
        <w:t>й</w:t>
      </w:r>
      <w:r w:rsidR="00630564" w:rsidRPr="00630564">
        <w:rPr>
          <w:sz w:val="24"/>
        </w:rPr>
        <w:t xml:space="preserve"> исход беременности и </w:t>
      </w:r>
      <w:r w:rsidR="00143D67">
        <w:rPr>
          <w:sz w:val="24"/>
        </w:rPr>
        <w:t xml:space="preserve">аномалии развития </w:t>
      </w:r>
      <w:r w:rsidR="00630564" w:rsidRPr="00630564">
        <w:rPr>
          <w:sz w:val="24"/>
        </w:rPr>
        <w:t xml:space="preserve">плода, </w:t>
      </w:r>
      <w:r w:rsidR="002E2815">
        <w:rPr>
          <w:sz w:val="24"/>
        </w:rPr>
        <w:t>а также</w:t>
      </w:r>
      <w:r w:rsidR="00630564" w:rsidRPr="00630564">
        <w:rPr>
          <w:sz w:val="24"/>
        </w:rPr>
        <w:t xml:space="preserve"> риск серьезных врожденных</w:t>
      </w:r>
      <w:r w:rsidR="00195261">
        <w:rPr>
          <w:sz w:val="24"/>
        </w:rPr>
        <w:t xml:space="preserve"> пороков</w:t>
      </w:r>
      <w:r w:rsidR="00630564" w:rsidRPr="00630564">
        <w:rPr>
          <w:sz w:val="24"/>
        </w:rPr>
        <w:t xml:space="preserve"> </w:t>
      </w:r>
      <w:r w:rsidR="00195261">
        <w:rPr>
          <w:sz w:val="24"/>
        </w:rPr>
        <w:t>развития, в том числе врожденных пороков</w:t>
      </w:r>
      <w:r w:rsidR="00095BFE">
        <w:rPr>
          <w:sz w:val="24"/>
        </w:rPr>
        <w:t xml:space="preserve"> сердца,</w:t>
      </w:r>
      <w:r w:rsidRPr="00BE5910">
        <w:rPr>
          <w:sz w:val="24"/>
        </w:rPr>
        <w:t xml:space="preserve"> </w:t>
      </w:r>
      <w:r w:rsidRPr="00630564">
        <w:rPr>
          <w:sz w:val="24"/>
        </w:rPr>
        <w:t>связан</w:t>
      </w:r>
      <w:r w:rsidR="00003C7E">
        <w:rPr>
          <w:sz w:val="24"/>
        </w:rPr>
        <w:t>ы</w:t>
      </w:r>
      <w:r>
        <w:rPr>
          <w:sz w:val="24"/>
        </w:rPr>
        <w:t xml:space="preserve"> с заболеванием г</w:t>
      </w:r>
      <w:r w:rsidRPr="00630564">
        <w:rPr>
          <w:sz w:val="24"/>
        </w:rPr>
        <w:t>рипп</w:t>
      </w:r>
      <w:r>
        <w:rPr>
          <w:sz w:val="24"/>
        </w:rPr>
        <w:t>ом</w:t>
      </w:r>
      <w:r w:rsidR="00095BFE">
        <w:rPr>
          <w:sz w:val="24"/>
        </w:rPr>
        <w:t>.</w:t>
      </w:r>
      <w:r>
        <w:rPr>
          <w:sz w:val="24"/>
        </w:rPr>
        <w:t xml:space="preserve"> </w:t>
      </w:r>
    </w:p>
    <w:p w14:paraId="4B968A7E" w14:textId="77777777" w:rsidR="00195261" w:rsidRPr="00630564" w:rsidRDefault="00630564" w:rsidP="00A22135">
      <w:pPr>
        <w:spacing w:line="360" w:lineRule="auto"/>
        <w:rPr>
          <w:sz w:val="24"/>
        </w:rPr>
      </w:pPr>
      <w:r w:rsidRPr="00630564">
        <w:rPr>
          <w:sz w:val="24"/>
        </w:rPr>
        <w:t>Большое количество данных о воздействии осельтамивира</w:t>
      </w:r>
      <w:r w:rsidR="00195261">
        <w:rPr>
          <w:sz w:val="24"/>
        </w:rPr>
        <w:t xml:space="preserve"> у беременных женщин</w:t>
      </w:r>
      <w:r w:rsidRPr="00630564">
        <w:rPr>
          <w:sz w:val="24"/>
        </w:rPr>
        <w:t xml:space="preserve"> </w:t>
      </w:r>
      <w:r w:rsidR="00195261">
        <w:rPr>
          <w:sz w:val="24"/>
        </w:rPr>
        <w:t xml:space="preserve">в ходе </w:t>
      </w:r>
      <w:r w:rsidRPr="00630564">
        <w:rPr>
          <w:sz w:val="24"/>
        </w:rPr>
        <w:t>постмаркетингов</w:t>
      </w:r>
      <w:r w:rsidR="000F4E6B">
        <w:rPr>
          <w:sz w:val="24"/>
        </w:rPr>
        <w:t>ого применения</w:t>
      </w:r>
      <w:r w:rsidRPr="00630564">
        <w:rPr>
          <w:sz w:val="24"/>
        </w:rPr>
        <w:t xml:space="preserve"> и </w:t>
      </w:r>
      <w:r w:rsidR="00195261">
        <w:rPr>
          <w:sz w:val="24"/>
        </w:rPr>
        <w:t>наблюдательных</w:t>
      </w:r>
      <w:r w:rsidRPr="00630564">
        <w:rPr>
          <w:sz w:val="24"/>
        </w:rPr>
        <w:t xml:space="preserve"> исследований (более 1000 </w:t>
      </w:r>
      <w:r w:rsidR="00195261">
        <w:rPr>
          <w:sz w:val="24"/>
        </w:rPr>
        <w:t>пациентов на</w:t>
      </w:r>
      <w:r w:rsidRPr="00630564">
        <w:rPr>
          <w:sz w:val="24"/>
        </w:rPr>
        <w:t xml:space="preserve"> первом триместре</w:t>
      </w:r>
      <w:r w:rsidR="00195261">
        <w:rPr>
          <w:sz w:val="24"/>
        </w:rPr>
        <w:t xml:space="preserve"> беременности) не указывают ни на пороки развития</w:t>
      </w:r>
      <w:r w:rsidR="00240623">
        <w:rPr>
          <w:sz w:val="24"/>
        </w:rPr>
        <w:t xml:space="preserve">, ни на </w:t>
      </w:r>
      <w:proofErr w:type="spellStart"/>
      <w:r w:rsidR="00240623">
        <w:rPr>
          <w:sz w:val="24"/>
        </w:rPr>
        <w:t>фето</w:t>
      </w:r>
      <w:proofErr w:type="spellEnd"/>
      <w:r w:rsidR="00240623">
        <w:rPr>
          <w:sz w:val="24"/>
        </w:rPr>
        <w:t>/</w:t>
      </w:r>
      <w:r w:rsidRPr="00630564">
        <w:rPr>
          <w:sz w:val="24"/>
        </w:rPr>
        <w:t>неонатальную токсичность осельтамивира.</w:t>
      </w:r>
    </w:p>
    <w:p w14:paraId="694BD8BD" w14:textId="77777777" w:rsidR="00630564" w:rsidRPr="00630564" w:rsidRDefault="00630564" w:rsidP="00A22135">
      <w:pPr>
        <w:spacing w:line="360" w:lineRule="auto"/>
        <w:rPr>
          <w:sz w:val="24"/>
        </w:rPr>
      </w:pPr>
      <w:r w:rsidRPr="00630564">
        <w:rPr>
          <w:sz w:val="24"/>
        </w:rPr>
        <w:t>Однако в одном наблюдательном иссле</w:t>
      </w:r>
      <w:r w:rsidR="005B5320">
        <w:rPr>
          <w:sz w:val="24"/>
        </w:rPr>
        <w:t>довании</w:t>
      </w:r>
      <w:r w:rsidRPr="00630564">
        <w:rPr>
          <w:sz w:val="24"/>
        </w:rPr>
        <w:t xml:space="preserve"> </w:t>
      </w:r>
      <w:r w:rsidR="005B5320" w:rsidRPr="00630564">
        <w:rPr>
          <w:sz w:val="24"/>
        </w:rPr>
        <w:t xml:space="preserve">результаты </w:t>
      </w:r>
      <w:r w:rsidR="005B5320">
        <w:rPr>
          <w:sz w:val="24"/>
        </w:rPr>
        <w:t>оценки риска развития тяжелых врожденных пороков сердца, диагностированных</w:t>
      </w:r>
      <w:r w:rsidR="005B5320" w:rsidRPr="00630564">
        <w:rPr>
          <w:sz w:val="24"/>
        </w:rPr>
        <w:t xml:space="preserve"> в течение 12 месяцев после рождения</w:t>
      </w:r>
      <w:r w:rsidR="005B5320">
        <w:rPr>
          <w:sz w:val="24"/>
        </w:rPr>
        <w:t>, не были однозначными, хотя</w:t>
      </w:r>
      <w:r w:rsidRPr="00630564">
        <w:rPr>
          <w:sz w:val="24"/>
        </w:rPr>
        <w:t xml:space="preserve"> общий риск п</w:t>
      </w:r>
      <w:r w:rsidR="005B5320">
        <w:rPr>
          <w:sz w:val="24"/>
        </w:rPr>
        <w:t xml:space="preserve">ороков развития </w:t>
      </w:r>
      <w:r w:rsidR="004138D3">
        <w:rPr>
          <w:sz w:val="24"/>
        </w:rPr>
        <w:t xml:space="preserve">и </w:t>
      </w:r>
      <w:r w:rsidR="005B5320">
        <w:rPr>
          <w:sz w:val="24"/>
        </w:rPr>
        <w:t>не был увеличен.</w:t>
      </w:r>
    </w:p>
    <w:p w14:paraId="1DC6CA1E" w14:textId="77777777" w:rsidR="009A2A9E" w:rsidRDefault="005B5320" w:rsidP="00A22135">
      <w:pPr>
        <w:spacing w:line="360" w:lineRule="auto"/>
        <w:rPr>
          <w:sz w:val="24"/>
        </w:rPr>
      </w:pPr>
      <w:r>
        <w:rPr>
          <w:sz w:val="24"/>
        </w:rPr>
        <w:t>В данном</w:t>
      </w:r>
      <w:r w:rsidR="00630564" w:rsidRPr="00630564">
        <w:rPr>
          <w:sz w:val="24"/>
        </w:rPr>
        <w:t xml:space="preserve"> исследовании </w:t>
      </w:r>
      <w:r>
        <w:rPr>
          <w:sz w:val="24"/>
        </w:rPr>
        <w:t>частота развития</w:t>
      </w:r>
      <w:r w:rsidR="00630564" w:rsidRPr="00630564">
        <w:rPr>
          <w:sz w:val="24"/>
        </w:rPr>
        <w:t xml:space="preserve"> </w:t>
      </w:r>
      <w:r>
        <w:rPr>
          <w:sz w:val="24"/>
        </w:rPr>
        <w:t>тяжелых</w:t>
      </w:r>
      <w:r w:rsidR="00630564" w:rsidRPr="00630564">
        <w:rPr>
          <w:sz w:val="24"/>
        </w:rPr>
        <w:t xml:space="preserve"> врожденных пороков</w:t>
      </w:r>
      <w:r>
        <w:rPr>
          <w:sz w:val="24"/>
        </w:rPr>
        <w:t xml:space="preserve"> сердца после применения</w:t>
      </w:r>
      <w:r w:rsidR="00630564" w:rsidRPr="00630564">
        <w:rPr>
          <w:sz w:val="24"/>
        </w:rPr>
        <w:t xml:space="preserve"> осельтамивира в течение первого</w:t>
      </w:r>
      <w:r>
        <w:rPr>
          <w:sz w:val="24"/>
        </w:rPr>
        <w:t xml:space="preserve"> </w:t>
      </w:r>
      <w:r w:rsidR="00630564" w:rsidRPr="00630564">
        <w:rPr>
          <w:sz w:val="24"/>
        </w:rPr>
        <w:t>триместр</w:t>
      </w:r>
      <w:r>
        <w:rPr>
          <w:sz w:val="24"/>
        </w:rPr>
        <w:t xml:space="preserve">а </w:t>
      </w:r>
      <w:r w:rsidR="004138D3">
        <w:rPr>
          <w:sz w:val="24"/>
        </w:rPr>
        <w:t xml:space="preserve">беременности </w:t>
      </w:r>
      <w:r>
        <w:rPr>
          <w:sz w:val="24"/>
        </w:rPr>
        <w:t>составляла 1.</w:t>
      </w:r>
      <w:r w:rsidR="00630564" w:rsidRPr="00630564">
        <w:rPr>
          <w:sz w:val="24"/>
        </w:rPr>
        <w:t xml:space="preserve">76% (7 младенцев из 397 </w:t>
      </w:r>
      <w:r>
        <w:rPr>
          <w:sz w:val="24"/>
        </w:rPr>
        <w:t>беременностей) по сравнению с 1.</w:t>
      </w:r>
      <w:r w:rsidR="00630564" w:rsidRPr="00630564">
        <w:rPr>
          <w:sz w:val="24"/>
        </w:rPr>
        <w:t xml:space="preserve">01% </w:t>
      </w:r>
      <w:r>
        <w:rPr>
          <w:sz w:val="24"/>
        </w:rPr>
        <w:t xml:space="preserve">при беременности </w:t>
      </w:r>
      <w:r w:rsidR="004138D3">
        <w:rPr>
          <w:sz w:val="24"/>
        </w:rPr>
        <w:t>в общей популяции</w:t>
      </w:r>
      <w:r w:rsidR="004138D3" w:rsidRPr="00630564">
        <w:rPr>
          <w:sz w:val="24"/>
        </w:rPr>
        <w:t xml:space="preserve"> </w:t>
      </w:r>
      <w:r>
        <w:rPr>
          <w:sz w:val="24"/>
        </w:rPr>
        <w:t>без применения осельтамивира</w:t>
      </w:r>
      <w:r w:rsidRPr="00630564">
        <w:rPr>
          <w:sz w:val="24"/>
        </w:rPr>
        <w:t xml:space="preserve"> </w:t>
      </w:r>
      <w:r w:rsidR="00630564" w:rsidRPr="00630564">
        <w:rPr>
          <w:sz w:val="24"/>
        </w:rPr>
        <w:t>(</w:t>
      </w:r>
      <w:r>
        <w:rPr>
          <w:sz w:val="24"/>
        </w:rPr>
        <w:t>отношение рисков 1.</w:t>
      </w:r>
      <w:r w:rsidR="00630564" w:rsidRPr="00630564">
        <w:rPr>
          <w:sz w:val="24"/>
        </w:rPr>
        <w:t>7</w:t>
      </w:r>
      <w:r>
        <w:rPr>
          <w:sz w:val="24"/>
        </w:rPr>
        <w:t>5, 95% доверительный интервал 0.51 до 5.</w:t>
      </w:r>
      <w:r w:rsidR="00630564" w:rsidRPr="00630564">
        <w:rPr>
          <w:sz w:val="24"/>
        </w:rPr>
        <w:t xml:space="preserve">98). </w:t>
      </w:r>
    </w:p>
    <w:p w14:paraId="6E44933F" w14:textId="77777777" w:rsidR="001F24C4" w:rsidRDefault="005B5320" w:rsidP="00A22135">
      <w:pPr>
        <w:spacing w:line="360" w:lineRule="auto"/>
        <w:rPr>
          <w:sz w:val="24"/>
        </w:rPr>
      </w:pPr>
      <w:r>
        <w:rPr>
          <w:sz w:val="24"/>
        </w:rPr>
        <w:lastRenderedPageBreak/>
        <w:t>Клиническое з</w:t>
      </w:r>
      <w:r w:rsidR="00630564" w:rsidRPr="00630564">
        <w:rPr>
          <w:sz w:val="24"/>
        </w:rPr>
        <w:t xml:space="preserve">начение </w:t>
      </w:r>
      <w:r w:rsidR="00240623">
        <w:rPr>
          <w:sz w:val="24"/>
        </w:rPr>
        <w:t>данного результата</w:t>
      </w:r>
      <w:r w:rsidR="001F24C4">
        <w:rPr>
          <w:sz w:val="24"/>
        </w:rPr>
        <w:t xml:space="preserve"> до конца </w:t>
      </w:r>
      <w:r w:rsidR="00630564" w:rsidRPr="00630564">
        <w:rPr>
          <w:sz w:val="24"/>
        </w:rPr>
        <w:t>не ясно, так как иссл</w:t>
      </w:r>
      <w:r w:rsidR="009972D6">
        <w:rPr>
          <w:sz w:val="24"/>
        </w:rPr>
        <w:t>едование имело ограниченную мощность.</w:t>
      </w:r>
    </w:p>
    <w:p w14:paraId="57D1DA7C" w14:textId="77777777" w:rsidR="00630564" w:rsidRPr="00630564" w:rsidRDefault="009972D6" w:rsidP="00A22135">
      <w:pPr>
        <w:spacing w:line="360" w:lineRule="auto"/>
        <w:rPr>
          <w:sz w:val="24"/>
        </w:rPr>
      </w:pPr>
      <w:r>
        <w:rPr>
          <w:sz w:val="24"/>
        </w:rPr>
        <w:t>Кроме того,</w:t>
      </w:r>
      <w:r w:rsidR="00630564" w:rsidRPr="00630564">
        <w:rPr>
          <w:sz w:val="24"/>
        </w:rPr>
        <w:t xml:space="preserve"> исследование было</w:t>
      </w:r>
      <w:r>
        <w:rPr>
          <w:sz w:val="24"/>
        </w:rPr>
        <w:t xml:space="preserve"> </w:t>
      </w:r>
      <w:r w:rsidR="00DA7689">
        <w:rPr>
          <w:sz w:val="24"/>
        </w:rPr>
        <w:t>недостаточно объемным</w:t>
      </w:r>
      <w:r w:rsidR="00095BFE">
        <w:rPr>
          <w:sz w:val="24"/>
        </w:rPr>
        <w:t>,</w:t>
      </w:r>
      <w:r w:rsidR="001F24C4">
        <w:rPr>
          <w:sz w:val="24"/>
        </w:rPr>
        <w:t xml:space="preserve"> чтобы провести достоверную </w:t>
      </w:r>
      <w:r>
        <w:rPr>
          <w:sz w:val="24"/>
        </w:rPr>
        <w:t xml:space="preserve"> оценк</w:t>
      </w:r>
      <w:r w:rsidR="001F24C4">
        <w:rPr>
          <w:sz w:val="24"/>
        </w:rPr>
        <w:t>у</w:t>
      </w:r>
      <w:r>
        <w:rPr>
          <w:sz w:val="24"/>
        </w:rPr>
        <w:t xml:space="preserve"> отдельных категорий тяжелых пороков развития</w:t>
      </w:r>
      <w:r w:rsidRPr="009972D6">
        <w:rPr>
          <w:sz w:val="24"/>
        </w:rPr>
        <w:t>;</w:t>
      </w:r>
      <w:r w:rsidR="00630564" w:rsidRPr="00630564">
        <w:rPr>
          <w:sz w:val="24"/>
        </w:rPr>
        <w:t xml:space="preserve"> </w:t>
      </w:r>
      <w:r>
        <w:rPr>
          <w:sz w:val="24"/>
        </w:rPr>
        <w:t xml:space="preserve">при этом данные у </w:t>
      </w:r>
      <w:r w:rsidR="0008147F">
        <w:rPr>
          <w:sz w:val="24"/>
        </w:rPr>
        <w:t>женщин</w:t>
      </w:r>
      <w:r>
        <w:rPr>
          <w:sz w:val="24"/>
        </w:rPr>
        <w:t xml:space="preserve">, </w:t>
      </w:r>
      <w:r w:rsidR="00BF3451">
        <w:rPr>
          <w:sz w:val="24"/>
        </w:rPr>
        <w:t xml:space="preserve">принимавших и не </w:t>
      </w:r>
      <w:r w:rsidR="00095BFE">
        <w:rPr>
          <w:sz w:val="24"/>
        </w:rPr>
        <w:t>прини</w:t>
      </w:r>
      <w:r w:rsidR="00240623">
        <w:rPr>
          <w:sz w:val="24"/>
        </w:rPr>
        <w:t>мавших</w:t>
      </w:r>
      <w:r>
        <w:rPr>
          <w:sz w:val="24"/>
        </w:rPr>
        <w:t xml:space="preserve"> осельтамивир</w:t>
      </w:r>
      <w:r w:rsidR="0008147F">
        <w:rPr>
          <w:sz w:val="24"/>
        </w:rPr>
        <w:t>,</w:t>
      </w:r>
      <w:r>
        <w:rPr>
          <w:sz w:val="24"/>
        </w:rPr>
        <w:t xml:space="preserve"> не могли</w:t>
      </w:r>
      <w:r w:rsidR="00240623">
        <w:rPr>
          <w:sz w:val="24"/>
        </w:rPr>
        <w:t xml:space="preserve"> быть полностью сопоставимы, не</w:t>
      </w:r>
      <w:r>
        <w:rPr>
          <w:sz w:val="24"/>
        </w:rPr>
        <w:t xml:space="preserve">зависимо от того, </w:t>
      </w:r>
      <w:r w:rsidR="00BF3451">
        <w:rPr>
          <w:sz w:val="24"/>
        </w:rPr>
        <w:t xml:space="preserve">болели ли </w:t>
      </w:r>
      <w:r w:rsidR="00240623">
        <w:rPr>
          <w:sz w:val="24"/>
        </w:rPr>
        <w:t>они</w:t>
      </w:r>
      <w:r>
        <w:rPr>
          <w:sz w:val="24"/>
        </w:rPr>
        <w:t xml:space="preserve"> грипп</w:t>
      </w:r>
      <w:r w:rsidR="001F24C4">
        <w:rPr>
          <w:sz w:val="24"/>
        </w:rPr>
        <w:t>ом</w:t>
      </w:r>
      <w:r>
        <w:rPr>
          <w:sz w:val="24"/>
        </w:rPr>
        <w:t>.</w:t>
      </w:r>
    </w:p>
    <w:p w14:paraId="28B7B7F7" w14:textId="77777777" w:rsidR="00630564" w:rsidRPr="00630564" w:rsidRDefault="00630564" w:rsidP="00A22135">
      <w:pPr>
        <w:spacing w:line="360" w:lineRule="auto"/>
        <w:rPr>
          <w:sz w:val="24"/>
        </w:rPr>
      </w:pPr>
      <w:r w:rsidRPr="00630564">
        <w:rPr>
          <w:sz w:val="24"/>
        </w:rPr>
        <w:t>Исследования на животных не указывают на р</w:t>
      </w:r>
      <w:r w:rsidR="002B5674">
        <w:rPr>
          <w:sz w:val="24"/>
        </w:rPr>
        <w:t>епродуктивную токсичность осельтамивира (см. р</w:t>
      </w:r>
      <w:r w:rsidRPr="00630564">
        <w:rPr>
          <w:sz w:val="24"/>
        </w:rPr>
        <w:t xml:space="preserve">аздел </w:t>
      </w:r>
      <w:r w:rsidR="002B5674">
        <w:rPr>
          <w:sz w:val="24"/>
        </w:rPr>
        <w:t>«Фармакологические свойства», подраздел «Доклинические данные»</w:t>
      </w:r>
      <w:r w:rsidRPr="00630564">
        <w:rPr>
          <w:sz w:val="24"/>
        </w:rPr>
        <w:t>).</w:t>
      </w:r>
    </w:p>
    <w:p w14:paraId="2B194E4E" w14:textId="77777777" w:rsidR="001D3B91" w:rsidRDefault="00095BFE" w:rsidP="00A22135">
      <w:pPr>
        <w:spacing w:line="360" w:lineRule="auto"/>
        <w:rPr>
          <w:sz w:val="24"/>
        </w:rPr>
      </w:pPr>
      <w:r>
        <w:rPr>
          <w:sz w:val="24"/>
        </w:rPr>
        <w:t>П</w:t>
      </w:r>
      <w:r w:rsidR="002B5674">
        <w:rPr>
          <w:sz w:val="24"/>
        </w:rPr>
        <w:t>рименение препарата Тамифлю</w:t>
      </w:r>
      <w:r w:rsidR="00452A86" w:rsidRPr="00DF07D1">
        <w:rPr>
          <w:bCs/>
          <w:sz w:val="24"/>
          <w:szCs w:val="24"/>
          <w:vertAlign w:val="superscript"/>
        </w:rPr>
        <w:t>®</w:t>
      </w:r>
      <w:r w:rsidR="002B5674">
        <w:rPr>
          <w:sz w:val="24"/>
        </w:rPr>
        <w:t xml:space="preserve"> </w:t>
      </w:r>
      <w:r w:rsidR="001F24C4">
        <w:rPr>
          <w:sz w:val="24"/>
        </w:rPr>
        <w:t xml:space="preserve">при беременности </w:t>
      </w:r>
      <w:r w:rsidR="002B5674">
        <w:rPr>
          <w:sz w:val="24"/>
        </w:rPr>
        <w:t xml:space="preserve">возможно в случае необходимости и после оценки имеющейся информации о безопасности и пользе (информацию о пользе применения препарата у беременных женщин см. в </w:t>
      </w:r>
      <w:r w:rsidR="00663795">
        <w:rPr>
          <w:sz w:val="24"/>
        </w:rPr>
        <w:t>под</w:t>
      </w:r>
      <w:r w:rsidR="002B5674">
        <w:rPr>
          <w:sz w:val="24"/>
        </w:rPr>
        <w:t xml:space="preserve">разделе </w:t>
      </w:r>
      <w:r w:rsidR="00003C7E">
        <w:rPr>
          <w:sz w:val="24"/>
        </w:rPr>
        <w:t>«Фармакодинам</w:t>
      </w:r>
      <w:r w:rsidR="0008147F">
        <w:rPr>
          <w:sz w:val="24"/>
        </w:rPr>
        <w:t xml:space="preserve">ика», </w:t>
      </w:r>
      <w:r w:rsidR="00663795">
        <w:rPr>
          <w:sz w:val="24"/>
        </w:rPr>
        <w:t xml:space="preserve">пункт </w:t>
      </w:r>
      <w:r w:rsidR="0008147F">
        <w:rPr>
          <w:sz w:val="24"/>
        </w:rPr>
        <w:t xml:space="preserve">«Лечение </w:t>
      </w:r>
      <w:r w:rsidR="00663795">
        <w:rPr>
          <w:sz w:val="24"/>
        </w:rPr>
        <w:t xml:space="preserve">гриппа </w:t>
      </w:r>
      <w:r w:rsidR="0008147F">
        <w:rPr>
          <w:sz w:val="24"/>
        </w:rPr>
        <w:t>у беременных женщин»</w:t>
      </w:r>
      <w:r w:rsidR="002B5674">
        <w:rPr>
          <w:sz w:val="24"/>
        </w:rPr>
        <w:t>), а также патогенности</w:t>
      </w:r>
      <w:r w:rsidR="002B5674" w:rsidRPr="00A85172">
        <w:rPr>
          <w:sz w:val="24"/>
        </w:rPr>
        <w:t xml:space="preserve"> ци</w:t>
      </w:r>
      <w:r w:rsidR="002B5674">
        <w:rPr>
          <w:sz w:val="24"/>
        </w:rPr>
        <w:t>рку</w:t>
      </w:r>
      <w:r w:rsidR="002B5674" w:rsidRPr="00A85172">
        <w:rPr>
          <w:sz w:val="24"/>
        </w:rPr>
        <w:t>лирующего штамма вируса гриппа</w:t>
      </w:r>
      <w:r w:rsidR="002B5674">
        <w:rPr>
          <w:sz w:val="24"/>
        </w:rPr>
        <w:t xml:space="preserve">. </w:t>
      </w:r>
    </w:p>
    <w:p w14:paraId="04DDDC6F" w14:textId="77777777" w:rsidR="00C42D4A" w:rsidRPr="003424CE" w:rsidRDefault="00C42D4A" w:rsidP="00971933">
      <w:pPr>
        <w:keepNext/>
        <w:spacing w:line="360" w:lineRule="auto"/>
        <w:rPr>
          <w:i/>
          <w:sz w:val="24"/>
        </w:rPr>
      </w:pPr>
      <w:r w:rsidRPr="003424CE">
        <w:rPr>
          <w:i/>
          <w:sz w:val="24"/>
        </w:rPr>
        <w:t>Грудное вскармливание</w:t>
      </w:r>
    </w:p>
    <w:p w14:paraId="4E5E367C" w14:textId="77777777" w:rsidR="00A85172" w:rsidRDefault="00D604CE" w:rsidP="00A22135">
      <w:pPr>
        <w:spacing w:line="360" w:lineRule="auto"/>
        <w:rPr>
          <w:sz w:val="24"/>
        </w:rPr>
      </w:pPr>
      <w:r w:rsidRPr="007125AB">
        <w:rPr>
          <w:sz w:val="24"/>
        </w:rPr>
        <w:t>Во время доклинических исследований осельтамивир и активный метаболит проникал</w:t>
      </w:r>
      <w:r w:rsidR="009B1435" w:rsidRPr="007125AB">
        <w:rPr>
          <w:sz w:val="24"/>
        </w:rPr>
        <w:t>и</w:t>
      </w:r>
      <w:r w:rsidRPr="007125AB">
        <w:rPr>
          <w:sz w:val="24"/>
        </w:rPr>
        <w:t xml:space="preserve"> в молоко лактирующих крыс. </w:t>
      </w:r>
      <w:r w:rsidR="00A85172" w:rsidRPr="00A85172">
        <w:rPr>
          <w:sz w:val="24"/>
        </w:rPr>
        <w:t>Данные по эк</w:t>
      </w:r>
      <w:r w:rsidR="00A85172">
        <w:rPr>
          <w:sz w:val="24"/>
        </w:rPr>
        <w:t>скреции осельтамивира с грудным</w:t>
      </w:r>
      <w:r w:rsidR="00A85172" w:rsidRPr="00A85172">
        <w:rPr>
          <w:sz w:val="24"/>
        </w:rPr>
        <w:t xml:space="preserve"> молоком у человека и применению осельтамивира кормящими женщинами ограничены. </w:t>
      </w:r>
      <w:r w:rsidR="008E7D41">
        <w:rPr>
          <w:sz w:val="24"/>
        </w:rPr>
        <w:t>Ограниченные данные показывают, что о</w:t>
      </w:r>
      <w:r w:rsidR="00A85172" w:rsidRPr="00A85172">
        <w:rPr>
          <w:sz w:val="24"/>
        </w:rPr>
        <w:t>сельтамивир и его</w:t>
      </w:r>
      <w:r w:rsidR="00A85172">
        <w:rPr>
          <w:sz w:val="24"/>
        </w:rPr>
        <w:t xml:space="preserve"> активный метаболит в небольших</w:t>
      </w:r>
      <w:r w:rsidR="00A85172" w:rsidRPr="00A85172">
        <w:rPr>
          <w:sz w:val="24"/>
        </w:rPr>
        <w:t xml:space="preserve"> количествах проникают в грудное молоко, создавая </w:t>
      </w:r>
      <w:proofErr w:type="spellStart"/>
      <w:r w:rsidR="00A85172" w:rsidRPr="00A85172">
        <w:rPr>
          <w:sz w:val="24"/>
        </w:rPr>
        <w:t>субтерапевтические</w:t>
      </w:r>
      <w:proofErr w:type="spellEnd"/>
      <w:r w:rsidR="00A85172" w:rsidRPr="00A85172">
        <w:rPr>
          <w:sz w:val="24"/>
        </w:rPr>
        <w:t xml:space="preserve"> концентрации в крови грудного ребенка. При назначении осельтамивира кормящим женщинам следует также учи</w:t>
      </w:r>
      <w:r w:rsidR="00A85172">
        <w:rPr>
          <w:sz w:val="24"/>
        </w:rPr>
        <w:t xml:space="preserve">тывать </w:t>
      </w:r>
      <w:r w:rsidR="008E7D41">
        <w:rPr>
          <w:sz w:val="24"/>
        </w:rPr>
        <w:t xml:space="preserve">их </w:t>
      </w:r>
      <w:r w:rsidR="00A85172">
        <w:rPr>
          <w:sz w:val="24"/>
        </w:rPr>
        <w:t>со</w:t>
      </w:r>
      <w:r w:rsidR="00A85172" w:rsidRPr="00A85172">
        <w:rPr>
          <w:sz w:val="24"/>
        </w:rPr>
        <w:t>путствующее заболевание и патогенность циркулирующего штамма вируса гриппа.</w:t>
      </w:r>
      <w:r w:rsidR="00991696">
        <w:rPr>
          <w:sz w:val="24"/>
        </w:rPr>
        <w:t xml:space="preserve"> </w:t>
      </w:r>
      <w:r w:rsidR="00991696" w:rsidRPr="001779D1">
        <w:rPr>
          <w:sz w:val="24"/>
        </w:rPr>
        <w:t xml:space="preserve">При беременности и в период грудного вскармливания осельтамивир применяют только в случае, если </w:t>
      </w:r>
      <w:r w:rsidR="00DF748B">
        <w:rPr>
          <w:sz w:val="24"/>
        </w:rPr>
        <w:t>ожидаемая</w:t>
      </w:r>
      <w:r w:rsidR="00C13DCF">
        <w:rPr>
          <w:sz w:val="24"/>
        </w:rPr>
        <w:t xml:space="preserve"> </w:t>
      </w:r>
      <w:r w:rsidR="00DA7689">
        <w:rPr>
          <w:sz w:val="24"/>
        </w:rPr>
        <w:t>явная</w:t>
      </w:r>
      <w:r w:rsidR="00DA7689" w:rsidRPr="001779D1">
        <w:rPr>
          <w:sz w:val="24"/>
        </w:rPr>
        <w:t xml:space="preserve"> </w:t>
      </w:r>
      <w:r w:rsidR="00991696" w:rsidRPr="001779D1">
        <w:rPr>
          <w:sz w:val="24"/>
        </w:rPr>
        <w:t xml:space="preserve">польза для </w:t>
      </w:r>
      <w:r w:rsidR="00C13DCF">
        <w:rPr>
          <w:sz w:val="24"/>
        </w:rPr>
        <w:t xml:space="preserve">кормящей </w:t>
      </w:r>
      <w:r w:rsidR="00991696" w:rsidRPr="001779D1">
        <w:rPr>
          <w:sz w:val="24"/>
        </w:rPr>
        <w:t>матери</w:t>
      </w:r>
      <w:r w:rsidR="006C75BB">
        <w:rPr>
          <w:sz w:val="24"/>
        </w:rPr>
        <w:t xml:space="preserve"> превышает риск для ребенка</w:t>
      </w:r>
      <w:r w:rsidR="00095BFE">
        <w:rPr>
          <w:sz w:val="24"/>
        </w:rPr>
        <w:t>.</w:t>
      </w:r>
    </w:p>
    <w:p w14:paraId="0F5D1AAD" w14:textId="77777777" w:rsidR="00C13DCF" w:rsidRPr="00C13DCF" w:rsidRDefault="00C13DCF" w:rsidP="00A22135">
      <w:pPr>
        <w:spacing w:line="360" w:lineRule="auto"/>
        <w:rPr>
          <w:i/>
          <w:sz w:val="24"/>
        </w:rPr>
      </w:pPr>
      <w:r w:rsidRPr="00C13DCF">
        <w:rPr>
          <w:i/>
          <w:sz w:val="24"/>
        </w:rPr>
        <w:t>Фертильность</w:t>
      </w:r>
    </w:p>
    <w:p w14:paraId="01D51A58" w14:textId="77777777" w:rsidR="00C13DCF" w:rsidRPr="008F4F95" w:rsidRDefault="00C13DCF" w:rsidP="00A22135">
      <w:pPr>
        <w:spacing w:line="360" w:lineRule="auto"/>
        <w:rPr>
          <w:sz w:val="24"/>
        </w:rPr>
      </w:pPr>
      <w:r>
        <w:rPr>
          <w:sz w:val="24"/>
        </w:rPr>
        <w:t>На</w:t>
      </w:r>
      <w:r w:rsidR="00240623">
        <w:rPr>
          <w:sz w:val="24"/>
        </w:rPr>
        <w:t xml:space="preserve"> основании доклинических данных</w:t>
      </w:r>
      <w:r>
        <w:rPr>
          <w:sz w:val="24"/>
        </w:rPr>
        <w:t xml:space="preserve"> не ожидается, что препарат Тамифлю</w:t>
      </w:r>
      <w:r w:rsidR="00452A86" w:rsidRPr="00DF07D1">
        <w:rPr>
          <w:bCs/>
          <w:sz w:val="24"/>
          <w:szCs w:val="24"/>
          <w:vertAlign w:val="superscript"/>
        </w:rPr>
        <w:t>®</w:t>
      </w:r>
      <w:r>
        <w:rPr>
          <w:sz w:val="24"/>
        </w:rPr>
        <w:t xml:space="preserve"> влияет на фертильность мужчин или женщин (см. раздел «Ф</w:t>
      </w:r>
      <w:r w:rsidR="00143E40">
        <w:rPr>
          <w:sz w:val="24"/>
        </w:rPr>
        <w:t>армакологиче</w:t>
      </w:r>
      <w:r>
        <w:rPr>
          <w:sz w:val="24"/>
        </w:rPr>
        <w:t>ские свойства», подраздел «Доклинические данные»).</w:t>
      </w:r>
    </w:p>
    <w:p w14:paraId="67605DFC" w14:textId="77777777" w:rsidR="0055492F" w:rsidRPr="007125AB" w:rsidRDefault="0055492F" w:rsidP="00A22135">
      <w:pPr>
        <w:spacing w:line="360" w:lineRule="auto"/>
        <w:rPr>
          <w:b/>
          <w:sz w:val="24"/>
        </w:rPr>
      </w:pPr>
    </w:p>
    <w:p w14:paraId="77027958" w14:textId="77777777" w:rsidR="00D47DE8" w:rsidRPr="007125AB" w:rsidRDefault="0000126B" w:rsidP="00A22135">
      <w:pPr>
        <w:pStyle w:val="Heading1"/>
        <w:spacing w:line="360" w:lineRule="auto"/>
        <w:rPr>
          <w:b w:val="0"/>
        </w:rPr>
      </w:pPr>
      <w:r w:rsidRPr="00A22135">
        <w:rPr>
          <w:i w:val="0"/>
        </w:rPr>
        <w:t xml:space="preserve">Способ применения </w:t>
      </w:r>
      <w:r w:rsidR="0074059E" w:rsidRPr="00A22135">
        <w:rPr>
          <w:i w:val="0"/>
        </w:rPr>
        <w:t>и дозы</w:t>
      </w:r>
    </w:p>
    <w:p w14:paraId="34F60BEC" w14:textId="77777777" w:rsidR="00C54133" w:rsidRPr="007125AB" w:rsidRDefault="0032217F" w:rsidP="00A22135">
      <w:pPr>
        <w:spacing w:line="360" w:lineRule="auto"/>
        <w:rPr>
          <w:sz w:val="24"/>
        </w:rPr>
      </w:pPr>
      <w:r w:rsidRPr="007125AB">
        <w:rPr>
          <w:sz w:val="24"/>
        </w:rPr>
        <w:t>В</w:t>
      </w:r>
      <w:r w:rsidR="00D47DE8" w:rsidRPr="007125AB">
        <w:rPr>
          <w:sz w:val="24"/>
        </w:rPr>
        <w:t xml:space="preserve">нутрь, во время еды или независимо от приема пищи. </w:t>
      </w:r>
      <w:r w:rsidRPr="007125AB">
        <w:rPr>
          <w:sz w:val="24"/>
        </w:rPr>
        <w:t xml:space="preserve">Переносимость </w:t>
      </w:r>
      <w:r w:rsidR="00D47DE8" w:rsidRPr="007125AB">
        <w:rPr>
          <w:sz w:val="24"/>
        </w:rPr>
        <w:t xml:space="preserve">препарата </w:t>
      </w:r>
      <w:r w:rsidRPr="007125AB">
        <w:rPr>
          <w:sz w:val="24"/>
        </w:rPr>
        <w:t>мож</w:t>
      </w:r>
      <w:r w:rsidR="00FB61DC" w:rsidRPr="007125AB">
        <w:rPr>
          <w:sz w:val="24"/>
        </w:rPr>
        <w:t>но</w:t>
      </w:r>
      <w:r w:rsidRPr="007125AB">
        <w:rPr>
          <w:sz w:val="24"/>
        </w:rPr>
        <w:t xml:space="preserve"> </w:t>
      </w:r>
      <w:r w:rsidR="00D47DE8" w:rsidRPr="007125AB">
        <w:rPr>
          <w:sz w:val="24"/>
        </w:rPr>
        <w:t>улучш</w:t>
      </w:r>
      <w:r w:rsidRPr="007125AB">
        <w:rPr>
          <w:sz w:val="24"/>
        </w:rPr>
        <w:t>ит</w:t>
      </w:r>
      <w:r w:rsidR="005759C9" w:rsidRPr="007125AB">
        <w:rPr>
          <w:sz w:val="24"/>
        </w:rPr>
        <w:t>ь</w:t>
      </w:r>
      <w:r w:rsidR="00D47DE8" w:rsidRPr="007125AB">
        <w:rPr>
          <w:sz w:val="24"/>
        </w:rPr>
        <w:t>, если</w:t>
      </w:r>
      <w:r w:rsidR="005759C9" w:rsidRPr="007125AB">
        <w:rPr>
          <w:sz w:val="24"/>
        </w:rPr>
        <w:t xml:space="preserve"> </w:t>
      </w:r>
      <w:r w:rsidR="00D47DE8" w:rsidRPr="007125AB">
        <w:rPr>
          <w:sz w:val="24"/>
        </w:rPr>
        <w:t>принима</w:t>
      </w:r>
      <w:r w:rsidR="00E055D5" w:rsidRPr="007125AB">
        <w:rPr>
          <w:sz w:val="24"/>
        </w:rPr>
        <w:t>ть</w:t>
      </w:r>
      <w:r w:rsidR="00D47DE8" w:rsidRPr="007125AB">
        <w:rPr>
          <w:sz w:val="24"/>
        </w:rPr>
        <w:t xml:space="preserve"> </w:t>
      </w:r>
      <w:r w:rsidR="005759C9" w:rsidRPr="007125AB">
        <w:rPr>
          <w:sz w:val="24"/>
        </w:rPr>
        <w:t xml:space="preserve">его </w:t>
      </w:r>
      <w:r w:rsidR="00540690" w:rsidRPr="007125AB">
        <w:rPr>
          <w:sz w:val="24"/>
        </w:rPr>
        <w:t>во время еды.</w:t>
      </w:r>
    </w:p>
    <w:p w14:paraId="5E342663" w14:textId="77777777" w:rsidR="002A7863" w:rsidRPr="00094301" w:rsidRDefault="002A7863" w:rsidP="00A22135">
      <w:pPr>
        <w:spacing w:line="360" w:lineRule="auto"/>
        <w:rPr>
          <w:sz w:val="24"/>
        </w:rPr>
      </w:pPr>
      <w:r w:rsidRPr="007125AB">
        <w:rPr>
          <w:sz w:val="24"/>
          <w:szCs w:val="24"/>
        </w:rPr>
        <w:t xml:space="preserve">В случаях, когда </w:t>
      </w:r>
      <w:r w:rsidR="00965420">
        <w:rPr>
          <w:sz w:val="24"/>
          <w:szCs w:val="24"/>
        </w:rPr>
        <w:t>у взрослых, подростков и детей существует проблема с проглатыванием капсул</w:t>
      </w:r>
      <w:r w:rsidR="00714399" w:rsidRPr="007125AB">
        <w:rPr>
          <w:sz w:val="24"/>
          <w:szCs w:val="24"/>
        </w:rPr>
        <w:t>,</w:t>
      </w:r>
      <w:r w:rsidRPr="007125AB">
        <w:rPr>
          <w:sz w:val="24"/>
          <w:szCs w:val="24"/>
        </w:rPr>
        <w:t xml:space="preserve"> или при наличии признаков «старения» капсул</w:t>
      </w:r>
      <w:r w:rsidR="00086DBF">
        <w:rPr>
          <w:sz w:val="24"/>
          <w:szCs w:val="24"/>
        </w:rPr>
        <w:t xml:space="preserve"> </w:t>
      </w:r>
      <w:r w:rsidR="00086DBF" w:rsidRPr="00086DBF">
        <w:rPr>
          <w:sz w:val="24"/>
          <w:szCs w:val="24"/>
        </w:rPr>
        <w:t>(например, повышенная хрупкость или другие нарушения физического состояния)</w:t>
      </w:r>
      <w:r w:rsidRPr="007125AB">
        <w:rPr>
          <w:sz w:val="24"/>
          <w:szCs w:val="24"/>
        </w:rPr>
        <w:t xml:space="preserve">, необходимо открыть капсулу и высыпать </w:t>
      </w:r>
      <w:r w:rsidRPr="007125AB">
        <w:rPr>
          <w:sz w:val="24"/>
          <w:szCs w:val="24"/>
        </w:rPr>
        <w:lastRenderedPageBreak/>
        <w:t>ее содержимое в небольшое количество (максимально 1 чайная ложка) подходящего подслащенного продукта пита</w:t>
      </w:r>
      <w:r w:rsidR="00E41C04" w:rsidRPr="007125AB">
        <w:rPr>
          <w:sz w:val="24"/>
          <w:szCs w:val="24"/>
        </w:rPr>
        <w:t xml:space="preserve">ния (шоколадный сироп </w:t>
      </w:r>
      <w:r w:rsidRPr="007125AB">
        <w:rPr>
          <w:sz w:val="24"/>
          <w:szCs w:val="24"/>
        </w:rPr>
        <w:t>с нормальным содержанием сахара или без содержания саха</w:t>
      </w:r>
      <w:r w:rsidR="00E41C04" w:rsidRPr="007125AB">
        <w:rPr>
          <w:sz w:val="24"/>
          <w:szCs w:val="24"/>
        </w:rPr>
        <w:t>ра</w:t>
      </w:r>
      <w:r w:rsidRPr="007125AB">
        <w:rPr>
          <w:sz w:val="24"/>
          <w:szCs w:val="24"/>
        </w:rPr>
        <w:t>, мед,</w:t>
      </w:r>
      <w:r w:rsidRPr="007125AB">
        <w:rPr>
          <w:sz w:val="26"/>
        </w:rPr>
        <w:t xml:space="preserve"> </w:t>
      </w:r>
      <w:r w:rsidRPr="007125AB">
        <w:rPr>
          <w:sz w:val="24"/>
          <w:szCs w:val="24"/>
        </w:rPr>
        <w:t xml:space="preserve">светло-коричневый сахар или столовый сахар, растворенный в воде, сладкий десерт, сгущенное молоко с сахаром, яблочное пюре или йогурт) для того, чтобы скрыть горький вкус. Смесь необходимо тщательно перемешать и дать пациенту целиком. Следует проглотить смесь сразу же после приготовления. </w:t>
      </w:r>
      <w:r w:rsidR="00F24E9D" w:rsidRPr="007125AB">
        <w:rPr>
          <w:sz w:val="24"/>
          <w:szCs w:val="24"/>
        </w:rPr>
        <w:t xml:space="preserve">Подробные рекомендации даны в </w:t>
      </w:r>
      <w:r w:rsidR="00A85172">
        <w:rPr>
          <w:sz w:val="24"/>
          <w:szCs w:val="24"/>
        </w:rPr>
        <w:t>под</w:t>
      </w:r>
      <w:r w:rsidR="00F24E9D" w:rsidRPr="007125AB">
        <w:rPr>
          <w:sz w:val="24"/>
          <w:szCs w:val="24"/>
        </w:rPr>
        <w:t xml:space="preserve">разделе </w:t>
      </w:r>
      <w:r w:rsidR="00F24E9D" w:rsidRPr="00094301">
        <w:rPr>
          <w:sz w:val="24"/>
          <w:szCs w:val="24"/>
        </w:rPr>
        <w:t>«</w:t>
      </w:r>
      <w:proofErr w:type="spellStart"/>
      <w:r w:rsidR="00F24E9D" w:rsidRPr="00094301">
        <w:rPr>
          <w:sz w:val="24"/>
          <w:szCs w:val="24"/>
        </w:rPr>
        <w:t>Экстемпоральное</w:t>
      </w:r>
      <w:proofErr w:type="spellEnd"/>
      <w:r w:rsidR="00F24E9D" w:rsidRPr="00094301">
        <w:rPr>
          <w:sz w:val="24"/>
          <w:szCs w:val="24"/>
        </w:rPr>
        <w:t xml:space="preserve"> приготовление</w:t>
      </w:r>
      <w:r w:rsidR="008D1C8F" w:rsidRPr="00094301">
        <w:rPr>
          <w:sz w:val="24"/>
          <w:szCs w:val="24"/>
        </w:rPr>
        <w:t xml:space="preserve"> суспензии</w:t>
      </w:r>
      <w:r w:rsidR="00F24E9D" w:rsidRPr="00094301">
        <w:rPr>
          <w:sz w:val="24"/>
          <w:szCs w:val="24"/>
        </w:rPr>
        <w:t xml:space="preserve"> </w:t>
      </w:r>
      <w:r w:rsidR="00714399" w:rsidRPr="00094301">
        <w:rPr>
          <w:sz w:val="24"/>
          <w:szCs w:val="24"/>
        </w:rPr>
        <w:t>Тамифлю</w:t>
      </w:r>
      <w:r w:rsidR="00714399" w:rsidRPr="00094301">
        <w:rPr>
          <w:sz w:val="24"/>
          <w:szCs w:val="24"/>
          <w:vertAlign w:val="superscript"/>
        </w:rPr>
        <w:t>®</w:t>
      </w:r>
      <w:r w:rsidR="00F24E9D" w:rsidRPr="00094301">
        <w:rPr>
          <w:sz w:val="24"/>
          <w:szCs w:val="24"/>
        </w:rPr>
        <w:t>»</w:t>
      </w:r>
      <w:r w:rsidR="00E41C04" w:rsidRPr="00094301">
        <w:rPr>
          <w:sz w:val="24"/>
          <w:szCs w:val="24"/>
        </w:rPr>
        <w:t>.</w:t>
      </w:r>
    </w:p>
    <w:p w14:paraId="11B19303" w14:textId="77777777" w:rsidR="00D47DE8" w:rsidRPr="00A22135" w:rsidRDefault="00D47DE8" w:rsidP="00A22135">
      <w:pPr>
        <w:pStyle w:val="Heading2"/>
        <w:rPr>
          <w:b/>
        </w:rPr>
      </w:pPr>
      <w:r w:rsidRPr="00A22135">
        <w:rPr>
          <w:b/>
        </w:rPr>
        <w:t>Стандартный режим дозирования</w:t>
      </w:r>
    </w:p>
    <w:p w14:paraId="646194E8" w14:textId="77777777" w:rsidR="00D47DE8" w:rsidRPr="007125AB" w:rsidRDefault="00D47DE8" w:rsidP="0021755C">
      <w:pPr>
        <w:pStyle w:val="Heading4"/>
        <w:spacing w:line="360" w:lineRule="auto"/>
        <w:jc w:val="left"/>
        <w:rPr>
          <w:b w:val="0"/>
          <w:i w:val="0"/>
        </w:rPr>
      </w:pPr>
      <w:r w:rsidRPr="007125AB">
        <w:rPr>
          <w:b w:val="0"/>
          <w:i w:val="0"/>
        </w:rPr>
        <w:t>Лечение</w:t>
      </w:r>
    </w:p>
    <w:p w14:paraId="0E9A78AD" w14:textId="77777777" w:rsidR="00683973" w:rsidRPr="007125AB" w:rsidRDefault="0077521A" w:rsidP="0021755C">
      <w:p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>Прием препарата необходимо начинать не позднее 2 сут</w:t>
      </w:r>
      <w:r w:rsidR="00A04FB6" w:rsidRPr="007125AB">
        <w:rPr>
          <w:sz w:val="24"/>
          <w:szCs w:val="24"/>
        </w:rPr>
        <w:t>ок</w:t>
      </w:r>
      <w:r w:rsidRPr="007125AB">
        <w:rPr>
          <w:sz w:val="24"/>
          <w:szCs w:val="24"/>
        </w:rPr>
        <w:t xml:space="preserve"> </w:t>
      </w:r>
      <w:r w:rsidR="00C00DD0" w:rsidRPr="007125AB">
        <w:rPr>
          <w:sz w:val="24"/>
          <w:szCs w:val="24"/>
        </w:rPr>
        <w:t xml:space="preserve">с </w:t>
      </w:r>
      <w:r w:rsidRPr="007125AB">
        <w:rPr>
          <w:sz w:val="24"/>
          <w:szCs w:val="24"/>
        </w:rPr>
        <w:t>момента развития симптомов заболевания</w:t>
      </w:r>
      <w:r w:rsidR="00A04FB6" w:rsidRPr="007125AB">
        <w:rPr>
          <w:sz w:val="24"/>
          <w:szCs w:val="24"/>
        </w:rPr>
        <w:t>.</w:t>
      </w:r>
      <w:r w:rsidRPr="007125AB">
        <w:rPr>
          <w:sz w:val="24"/>
          <w:szCs w:val="24"/>
        </w:rPr>
        <w:t xml:space="preserve"> </w:t>
      </w:r>
    </w:p>
    <w:p w14:paraId="57144A01" w14:textId="56C544C0" w:rsidR="00066B32" w:rsidRPr="007125AB" w:rsidRDefault="00D47DE8" w:rsidP="00A22135">
      <w:pPr>
        <w:spacing w:line="360" w:lineRule="auto"/>
        <w:rPr>
          <w:sz w:val="24"/>
        </w:rPr>
      </w:pPr>
      <w:r w:rsidRPr="007125AB">
        <w:rPr>
          <w:i/>
          <w:sz w:val="24"/>
        </w:rPr>
        <w:t xml:space="preserve">Взрослые и подростки </w:t>
      </w:r>
      <w:r w:rsidR="006D44C9">
        <w:rPr>
          <w:i/>
          <w:sz w:val="24"/>
        </w:rPr>
        <w:t xml:space="preserve">в возрасте </w:t>
      </w:r>
      <w:r w:rsidR="00EE2A0F" w:rsidRPr="007125AB">
        <w:rPr>
          <w:i/>
          <w:sz w:val="24"/>
        </w:rPr>
        <w:sym w:font="Symbol" w:char="F0B3"/>
      </w:r>
      <w:r w:rsidRPr="007125AB">
        <w:rPr>
          <w:i/>
          <w:sz w:val="24"/>
        </w:rPr>
        <w:t>1</w:t>
      </w:r>
      <w:r w:rsidR="0074059E" w:rsidRPr="007125AB">
        <w:rPr>
          <w:i/>
          <w:sz w:val="24"/>
        </w:rPr>
        <w:t>2</w:t>
      </w:r>
      <w:r w:rsidR="00D633DF" w:rsidRPr="007125AB">
        <w:rPr>
          <w:i/>
          <w:sz w:val="24"/>
        </w:rPr>
        <w:t xml:space="preserve"> </w:t>
      </w:r>
      <w:r w:rsidRPr="007125AB">
        <w:rPr>
          <w:i/>
          <w:sz w:val="24"/>
        </w:rPr>
        <w:t>лет</w:t>
      </w:r>
      <w:r w:rsidRPr="007125AB">
        <w:rPr>
          <w:sz w:val="24"/>
        </w:rPr>
        <w:t xml:space="preserve"> </w:t>
      </w:r>
    </w:p>
    <w:p w14:paraId="4067FB4E" w14:textId="77777777" w:rsidR="00C34A85" w:rsidRPr="007125AB" w:rsidRDefault="0074059E" w:rsidP="00A22135">
      <w:pPr>
        <w:spacing w:line="360" w:lineRule="auto"/>
        <w:rPr>
          <w:sz w:val="24"/>
        </w:rPr>
      </w:pPr>
      <w:r w:rsidRPr="007125AB">
        <w:rPr>
          <w:sz w:val="24"/>
        </w:rPr>
        <w:t xml:space="preserve">По </w:t>
      </w:r>
      <w:r w:rsidR="00047F4B" w:rsidRPr="007125AB">
        <w:rPr>
          <w:sz w:val="24"/>
        </w:rPr>
        <w:t>75 мг</w:t>
      </w:r>
      <w:r w:rsidR="005759C9" w:rsidRPr="007125AB">
        <w:rPr>
          <w:sz w:val="24"/>
        </w:rPr>
        <w:t xml:space="preserve"> </w:t>
      </w:r>
      <w:r w:rsidR="00D47DE8" w:rsidRPr="007125AB">
        <w:rPr>
          <w:sz w:val="24"/>
        </w:rPr>
        <w:t xml:space="preserve">2 раза </w:t>
      </w:r>
      <w:r w:rsidR="00047F4B" w:rsidRPr="007125AB">
        <w:rPr>
          <w:sz w:val="24"/>
        </w:rPr>
        <w:t>в сутки внутрь в течение 5 дней.</w:t>
      </w:r>
      <w:r w:rsidR="00D47DE8" w:rsidRPr="007125AB">
        <w:rPr>
          <w:sz w:val="24"/>
        </w:rPr>
        <w:t xml:space="preserve"> Увеличение дозы более 150 мг/сут</w:t>
      </w:r>
      <w:r w:rsidR="00A04FB6" w:rsidRPr="007125AB">
        <w:rPr>
          <w:sz w:val="24"/>
        </w:rPr>
        <w:t>ки</w:t>
      </w:r>
      <w:r w:rsidR="00D47DE8" w:rsidRPr="007125AB">
        <w:rPr>
          <w:sz w:val="24"/>
        </w:rPr>
        <w:t xml:space="preserve"> не приводит к усилению эффекта.</w:t>
      </w:r>
    </w:p>
    <w:p w14:paraId="7020AB3C" w14:textId="3497B832" w:rsidR="00066B32" w:rsidRPr="007125AB" w:rsidRDefault="00D47DE8" w:rsidP="00A22135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 xml:space="preserve">Дети </w:t>
      </w:r>
      <w:r w:rsidR="00C00DD0" w:rsidRPr="007125AB">
        <w:rPr>
          <w:i/>
          <w:sz w:val="24"/>
        </w:rPr>
        <w:t xml:space="preserve">в возрасте </w:t>
      </w:r>
      <w:r w:rsidR="00A81A1A">
        <w:rPr>
          <w:i/>
          <w:sz w:val="24"/>
        </w:rPr>
        <w:t xml:space="preserve">от </w:t>
      </w:r>
      <w:r w:rsidR="00CA074C">
        <w:rPr>
          <w:i/>
          <w:sz w:val="24"/>
        </w:rPr>
        <w:t>1 года</w:t>
      </w:r>
      <w:r w:rsidR="00CA074C" w:rsidRPr="007125AB">
        <w:rPr>
          <w:i/>
          <w:sz w:val="24"/>
        </w:rPr>
        <w:t xml:space="preserve"> </w:t>
      </w:r>
      <w:r w:rsidR="00A81A1A">
        <w:rPr>
          <w:i/>
          <w:sz w:val="24"/>
        </w:rPr>
        <w:t xml:space="preserve">до 12 </w:t>
      </w:r>
      <w:r w:rsidRPr="007125AB">
        <w:rPr>
          <w:i/>
          <w:sz w:val="24"/>
        </w:rPr>
        <w:t>лет</w:t>
      </w:r>
    </w:p>
    <w:p w14:paraId="30561D13" w14:textId="77777777" w:rsidR="00C34A85" w:rsidRPr="007125AB" w:rsidRDefault="00066B32" w:rsidP="00EF1824">
      <w:pPr>
        <w:spacing w:line="360" w:lineRule="auto"/>
        <w:rPr>
          <w:sz w:val="24"/>
        </w:rPr>
      </w:pPr>
      <w:r w:rsidRPr="007125AB">
        <w:rPr>
          <w:sz w:val="24"/>
        </w:rPr>
        <w:t>Дети</w:t>
      </w:r>
      <w:r w:rsidR="00CA074C">
        <w:rPr>
          <w:sz w:val="24"/>
        </w:rPr>
        <w:t xml:space="preserve"> </w:t>
      </w:r>
      <w:r w:rsidR="00CA074C" w:rsidRPr="00CA074C">
        <w:rPr>
          <w:sz w:val="24"/>
        </w:rPr>
        <w:t>с массой тела &gt;40 кг</w:t>
      </w:r>
      <w:r w:rsidR="00E459DA" w:rsidRPr="007125AB">
        <w:rPr>
          <w:sz w:val="24"/>
        </w:rPr>
        <w:t>,</w:t>
      </w:r>
      <w:r w:rsidR="00047F4B" w:rsidRPr="007125AB">
        <w:rPr>
          <w:sz w:val="24"/>
        </w:rPr>
        <w:t xml:space="preserve"> которые умеют проглатывать капсулы,</w:t>
      </w:r>
      <w:r w:rsidR="00D47DE8" w:rsidRPr="007125AB">
        <w:rPr>
          <w:sz w:val="24"/>
        </w:rPr>
        <w:t xml:space="preserve"> также</w:t>
      </w:r>
      <w:r w:rsidR="00047F4B" w:rsidRPr="007125AB">
        <w:rPr>
          <w:sz w:val="24"/>
        </w:rPr>
        <w:t xml:space="preserve"> могут</w:t>
      </w:r>
      <w:r w:rsidR="00D47DE8" w:rsidRPr="007125AB">
        <w:rPr>
          <w:sz w:val="24"/>
        </w:rPr>
        <w:t xml:space="preserve"> получать лечение, принимая </w:t>
      </w:r>
      <w:r w:rsidR="00047F4B" w:rsidRPr="007125AB">
        <w:rPr>
          <w:sz w:val="24"/>
        </w:rPr>
        <w:t>по одной капсуле 75 мг 2</w:t>
      </w:r>
      <w:r w:rsidR="00D47DE8" w:rsidRPr="007125AB">
        <w:rPr>
          <w:sz w:val="24"/>
        </w:rPr>
        <w:t xml:space="preserve"> раза в сутки</w:t>
      </w:r>
      <w:r w:rsidR="00A81A1A">
        <w:rPr>
          <w:sz w:val="24"/>
        </w:rPr>
        <w:t xml:space="preserve"> в течение 5 дней</w:t>
      </w:r>
      <w:r w:rsidR="00D47DE8" w:rsidRPr="007125AB">
        <w:rPr>
          <w:sz w:val="24"/>
        </w:rPr>
        <w:t>.</w:t>
      </w:r>
    </w:p>
    <w:p w14:paraId="6E20BBC3" w14:textId="1F02FFFF" w:rsidR="00E20C6B" w:rsidRDefault="00971933" w:rsidP="00EF1824">
      <w:pPr>
        <w:spacing w:line="360" w:lineRule="auto"/>
        <w:rPr>
          <w:sz w:val="24"/>
        </w:rPr>
      </w:pPr>
      <w:r w:rsidRPr="00E4158E">
        <w:rPr>
          <w:sz w:val="24"/>
        </w:rPr>
        <w:t xml:space="preserve">Для детей в возрасте </w:t>
      </w:r>
      <w:r w:rsidR="008051AD" w:rsidRPr="00E4158E">
        <w:rPr>
          <w:sz w:val="24"/>
        </w:rPr>
        <w:t xml:space="preserve">от </w:t>
      </w:r>
      <w:r w:rsidRPr="00E4158E">
        <w:rPr>
          <w:sz w:val="24"/>
        </w:rPr>
        <w:t>1 года</w:t>
      </w:r>
      <w:r w:rsidRPr="00971933">
        <w:rPr>
          <w:sz w:val="24"/>
        </w:rPr>
        <w:t xml:space="preserve"> возможно</w:t>
      </w:r>
      <w:r w:rsidRPr="00A85172">
        <w:rPr>
          <w:sz w:val="24"/>
        </w:rPr>
        <w:t xml:space="preserve"> </w:t>
      </w:r>
      <w:proofErr w:type="spellStart"/>
      <w:r w:rsidR="00A85172" w:rsidRPr="00A85172">
        <w:rPr>
          <w:sz w:val="24"/>
        </w:rPr>
        <w:t>экстемпоральное</w:t>
      </w:r>
      <w:proofErr w:type="spellEnd"/>
      <w:r w:rsidR="00A85172" w:rsidRPr="00A85172">
        <w:rPr>
          <w:sz w:val="24"/>
        </w:rPr>
        <w:t xml:space="preserve"> приготовление суспензии с использованием капсул 75 мг (см. подраздел «</w:t>
      </w:r>
      <w:proofErr w:type="spellStart"/>
      <w:r w:rsidR="00A85172" w:rsidRPr="00A85172">
        <w:rPr>
          <w:sz w:val="24"/>
        </w:rPr>
        <w:t>Экстемпоральное</w:t>
      </w:r>
      <w:proofErr w:type="spellEnd"/>
      <w:r w:rsidR="00A85172" w:rsidRPr="00A85172">
        <w:rPr>
          <w:sz w:val="24"/>
        </w:rPr>
        <w:t xml:space="preserve"> приготовление суспензии Тамифлю</w:t>
      </w:r>
      <w:r w:rsidR="00A85172" w:rsidRPr="00A85172">
        <w:rPr>
          <w:sz w:val="24"/>
          <w:vertAlign w:val="superscript"/>
        </w:rPr>
        <w:t>®</w:t>
      </w:r>
      <w:r w:rsidR="00A85172" w:rsidRPr="00A85172">
        <w:rPr>
          <w:sz w:val="24"/>
        </w:rPr>
        <w:t>»).</w:t>
      </w:r>
      <w:r w:rsidR="00B12129">
        <w:rPr>
          <w:sz w:val="24"/>
        </w:rPr>
        <w:t xml:space="preserve"> </w:t>
      </w:r>
    </w:p>
    <w:p w14:paraId="78D01CF3" w14:textId="77777777" w:rsidR="00B12129" w:rsidRPr="00B12129" w:rsidRDefault="00B12129" w:rsidP="00EF1824">
      <w:pPr>
        <w:spacing w:line="360" w:lineRule="auto"/>
        <w:rPr>
          <w:sz w:val="24"/>
          <w:szCs w:val="24"/>
        </w:rPr>
      </w:pPr>
      <w:r>
        <w:rPr>
          <w:sz w:val="24"/>
        </w:rPr>
        <w:t>Применять препарат Тамифлю</w:t>
      </w:r>
      <w:r w:rsidRPr="00A85172">
        <w:rPr>
          <w:sz w:val="24"/>
          <w:vertAlign w:val="superscript"/>
        </w:rPr>
        <w:t>®</w:t>
      </w:r>
      <w:r>
        <w:rPr>
          <w:sz w:val="24"/>
        </w:rPr>
        <w:t xml:space="preserve"> следует </w:t>
      </w:r>
      <w:r w:rsidR="00790549" w:rsidRPr="00655626">
        <w:rPr>
          <w:sz w:val="24"/>
        </w:rPr>
        <w:t xml:space="preserve">2 </w:t>
      </w:r>
      <w:r w:rsidR="00790549">
        <w:rPr>
          <w:sz w:val="24"/>
        </w:rPr>
        <w:t xml:space="preserve">раза в сутки </w:t>
      </w:r>
      <w:r>
        <w:rPr>
          <w:sz w:val="24"/>
        </w:rPr>
        <w:t xml:space="preserve">в течение 5 дней </w:t>
      </w:r>
      <w:r w:rsidRPr="007125AB">
        <w:rPr>
          <w:sz w:val="24"/>
          <w:szCs w:val="24"/>
        </w:rPr>
        <w:t xml:space="preserve">согласно нижеприведенной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694"/>
        <w:gridCol w:w="3651"/>
      </w:tblGrid>
      <w:tr w:rsidR="00B12129" w:rsidRPr="007125AB" w14:paraId="2DD7A429" w14:textId="77777777" w:rsidTr="00B12129">
        <w:tc>
          <w:tcPr>
            <w:tcW w:w="2234" w:type="dxa"/>
          </w:tcPr>
          <w:p w14:paraId="62F392E2" w14:textId="77777777" w:rsidR="00B12129" w:rsidRPr="007125AB" w:rsidRDefault="00B12129" w:rsidP="009077D5">
            <w:pPr>
              <w:spacing w:line="360" w:lineRule="auto"/>
              <w:jc w:val="center"/>
              <w:rPr>
                <w:strike/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Масса тела</w:t>
            </w:r>
          </w:p>
        </w:tc>
        <w:tc>
          <w:tcPr>
            <w:tcW w:w="2694" w:type="dxa"/>
          </w:tcPr>
          <w:p w14:paraId="3556C4A4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Рекомендованная доза</w:t>
            </w:r>
            <w:r w:rsidR="00146413">
              <w:rPr>
                <w:sz w:val="24"/>
                <w:szCs w:val="24"/>
              </w:rPr>
              <w:t xml:space="preserve"> </w:t>
            </w:r>
            <w:r w:rsidR="00790549">
              <w:rPr>
                <w:sz w:val="24"/>
                <w:szCs w:val="24"/>
              </w:rPr>
              <w:t>на один прием</w:t>
            </w:r>
          </w:p>
        </w:tc>
        <w:tc>
          <w:tcPr>
            <w:tcW w:w="3651" w:type="dxa"/>
          </w:tcPr>
          <w:p w14:paraId="5CC28791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Количество смеси Тамифлю</w:t>
            </w:r>
            <w:r w:rsidRPr="007125AB">
              <w:rPr>
                <w:sz w:val="24"/>
                <w:szCs w:val="24"/>
                <w:vertAlign w:val="superscript"/>
              </w:rPr>
              <w:t>®</w:t>
            </w:r>
            <w:r w:rsidRPr="007125AB">
              <w:rPr>
                <w:sz w:val="24"/>
                <w:szCs w:val="24"/>
              </w:rPr>
              <w:t xml:space="preserve"> на один прием</w:t>
            </w:r>
          </w:p>
        </w:tc>
      </w:tr>
      <w:tr w:rsidR="00B12129" w:rsidRPr="007125AB" w14:paraId="7BFFCE56" w14:textId="77777777" w:rsidTr="00B12129">
        <w:tc>
          <w:tcPr>
            <w:tcW w:w="2234" w:type="dxa"/>
          </w:tcPr>
          <w:p w14:paraId="44C1949B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</w:rPr>
              <w:sym w:font="Symbol" w:char="F0A3"/>
            </w:r>
            <w:r w:rsidRPr="007125AB">
              <w:rPr>
                <w:sz w:val="24"/>
              </w:rPr>
              <w:t>15 кг</w:t>
            </w:r>
          </w:p>
        </w:tc>
        <w:tc>
          <w:tcPr>
            <w:tcW w:w="2694" w:type="dxa"/>
          </w:tcPr>
          <w:p w14:paraId="516EE4BC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30 мг</w:t>
            </w:r>
          </w:p>
        </w:tc>
        <w:tc>
          <w:tcPr>
            <w:tcW w:w="3651" w:type="dxa"/>
          </w:tcPr>
          <w:p w14:paraId="2649E5C0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2 мл</w:t>
            </w:r>
          </w:p>
        </w:tc>
      </w:tr>
      <w:tr w:rsidR="00B12129" w:rsidRPr="007125AB" w14:paraId="08A11DE9" w14:textId="77777777" w:rsidTr="00B12129">
        <w:tc>
          <w:tcPr>
            <w:tcW w:w="2234" w:type="dxa"/>
          </w:tcPr>
          <w:p w14:paraId="1F9BC669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</w:rPr>
              <w:t>&gt;15-23 кг</w:t>
            </w:r>
          </w:p>
        </w:tc>
        <w:tc>
          <w:tcPr>
            <w:tcW w:w="2694" w:type="dxa"/>
          </w:tcPr>
          <w:p w14:paraId="361765B7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45 мг</w:t>
            </w:r>
          </w:p>
        </w:tc>
        <w:tc>
          <w:tcPr>
            <w:tcW w:w="3651" w:type="dxa"/>
          </w:tcPr>
          <w:p w14:paraId="3AA5E078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3 мл</w:t>
            </w:r>
          </w:p>
        </w:tc>
      </w:tr>
      <w:tr w:rsidR="00B12129" w:rsidRPr="007125AB" w14:paraId="34886D75" w14:textId="77777777" w:rsidTr="00B12129">
        <w:tc>
          <w:tcPr>
            <w:tcW w:w="2234" w:type="dxa"/>
          </w:tcPr>
          <w:p w14:paraId="28051D9B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</w:rPr>
              <w:t>&gt;23-40 кг</w:t>
            </w:r>
          </w:p>
        </w:tc>
        <w:tc>
          <w:tcPr>
            <w:tcW w:w="2694" w:type="dxa"/>
          </w:tcPr>
          <w:p w14:paraId="674D925B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60 мг</w:t>
            </w:r>
          </w:p>
        </w:tc>
        <w:tc>
          <w:tcPr>
            <w:tcW w:w="3651" w:type="dxa"/>
          </w:tcPr>
          <w:p w14:paraId="25F49F1A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4 мл</w:t>
            </w:r>
          </w:p>
        </w:tc>
      </w:tr>
      <w:tr w:rsidR="00B12129" w:rsidRPr="007125AB" w14:paraId="032B0A97" w14:textId="77777777" w:rsidTr="00B12129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024" w14:textId="77777777" w:rsidR="00B12129" w:rsidRPr="00B12129" w:rsidRDefault="00B12129" w:rsidP="009077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&gt;</w:t>
            </w:r>
            <w:r w:rsidRPr="007125AB">
              <w:rPr>
                <w:sz w:val="24"/>
              </w:rPr>
              <w:t>40 кг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F96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  <w:r w:rsidRPr="007125AB">
              <w:rPr>
                <w:sz w:val="24"/>
                <w:szCs w:val="24"/>
              </w:rPr>
              <w:t xml:space="preserve"> мг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6BB" w14:textId="77777777" w:rsidR="00B12129" w:rsidRPr="007125AB" w:rsidRDefault="00B1212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7125AB">
              <w:rPr>
                <w:sz w:val="24"/>
                <w:szCs w:val="24"/>
              </w:rPr>
              <w:t xml:space="preserve"> мл</w:t>
            </w:r>
          </w:p>
        </w:tc>
      </w:tr>
    </w:tbl>
    <w:p w14:paraId="2541F07D" w14:textId="77777777" w:rsidR="00B12129" w:rsidRPr="00B12129" w:rsidRDefault="00B12129" w:rsidP="0021755C">
      <w:pPr>
        <w:spacing w:line="360" w:lineRule="auto"/>
        <w:rPr>
          <w:sz w:val="24"/>
        </w:rPr>
      </w:pPr>
    </w:p>
    <w:p w14:paraId="6DB3B6A3" w14:textId="77777777" w:rsidR="00D47DE8" w:rsidRPr="007125AB" w:rsidRDefault="00D47DE8" w:rsidP="00A22135">
      <w:pPr>
        <w:pStyle w:val="Heading4"/>
        <w:spacing w:line="360" w:lineRule="auto"/>
        <w:jc w:val="left"/>
        <w:rPr>
          <w:b w:val="0"/>
          <w:i w:val="0"/>
        </w:rPr>
      </w:pPr>
      <w:r w:rsidRPr="007125AB">
        <w:rPr>
          <w:b w:val="0"/>
          <w:i w:val="0"/>
        </w:rPr>
        <w:t>Профилактика</w:t>
      </w:r>
      <w:r w:rsidR="0032217F" w:rsidRPr="007125AB">
        <w:rPr>
          <w:b w:val="0"/>
          <w:i w:val="0"/>
        </w:rPr>
        <w:t xml:space="preserve"> </w:t>
      </w:r>
    </w:p>
    <w:p w14:paraId="22728A25" w14:textId="77777777" w:rsidR="00E459DA" w:rsidRPr="007125AB" w:rsidRDefault="006D6F7E" w:rsidP="00A22135">
      <w:pPr>
        <w:spacing w:line="360" w:lineRule="auto"/>
        <w:rPr>
          <w:sz w:val="24"/>
        </w:rPr>
      </w:pPr>
      <w:r w:rsidRPr="007125AB">
        <w:rPr>
          <w:sz w:val="24"/>
        </w:rPr>
        <w:t>Прием препара</w:t>
      </w:r>
      <w:r w:rsidR="002374DF" w:rsidRPr="007125AB">
        <w:rPr>
          <w:sz w:val="24"/>
        </w:rPr>
        <w:t>та необходимо</w:t>
      </w:r>
      <w:r w:rsidRPr="007125AB">
        <w:rPr>
          <w:sz w:val="24"/>
        </w:rPr>
        <w:t xml:space="preserve"> н</w:t>
      </w:r>
      <w:r w:rsidR="002374DF" w:rsidRPr="007125AB">
        <w:rPr>
          <w:sz w:val="24"/>
        </w:rPr>
        <w:t>ачинать не позднее 2 суток</w:t>
      </w:r>
      <w:r w:rsidRPr="007125AB">
        <w:rPr>
          <w:sz w:val="24"/>
        </w:rPr>
        <w:t xml:space="preserve"> после контакта</w:t>
      </w:r>
      <w:r w:rsidR="00C00DD0" w:rsidRPr="007125AB">
        <w:rPr>
          <w:sz w:val="24"/>
        </w:rPr>
        <w:t xml:space="preserve"> </w:t>
      </w:r>
      <w:r w:rsidR="00964B2D" w:rsidRPr="007125AB">
        <w:rPr>
          <w:sz w:val="24"/>
        </w:rPr>
        <w:t xml:space="preserve">с </w:t>
      </w:r>
      <w:r w:rsidR="00A52D69">
        <w:rPr>
          <w:sz w:val="24"/>
        </w:rPr>
        <w:t>заболевшим человеком</w:t>
      </w:r>
      <w:r w:rsidRPr="007125AB">
        <w:rPr>
          <w:sz w:val="24"/>
        </w:rPr>
        <w:t>.</w:t>
      </w:r>
    </w:p>
    <w:p w14:paraId="1F2A7BE5" w14:textId="558B0216" w:rsidR="00066B32" w:rsidRPr="007125AB" w:rsidRDefault="00066B32" w:rsidP="00A22135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 xml:space="preserve">Взрослые и подростки </w:t>
      </w:r>
      <w:r w:rsidR="00BB2841">
        <w:rPr>
          <w:i/>
          <w:sz w:val="24"/>
        </w:rPr>
        <w:t xml:space="preserve">в возрасте </w:t>
      </w:r>
      <w:r w:rsidRPr="007125AB">
        <w:rPr>
          <w:i/>
          <w:sz w:val="24"/>
        </w:rPr>
        <w:sym w:font="Symbol" w:char="F0B3"/>
      </w:r>
      <w:r w:rsidR="009666B1" w:rsidRPr="007125AB">
        <w:rPr>
          <w:i/>
          <w:sz w:val="24"/>
        </w:rPr>
        <w:t>1</w:t>
      </w:r>
      <w:r w:rsidR="00C2673F" w:rsidRPr="007125AB">
        <w:rPr>
          <w:i/>
          <w:sz w:val="24"/>
        </w:rPr>
        <w:t>2</w:t>
      </w:r>
      <w:r w:rsidR="009666B1" w:rsidRPr="007125AB">
        <w:rPr>
          <w:i/>
          <w:sz w:val="24"/>
        </w:rPr>
        <w:t xml:space="preserve"> </w:t>
      </w:r>
      <w:r w:rsidRPr="007125AB">
        <w:rPr>
          <w:i/>
          <w:sz w:val="24"/>
        </w:rPr>
        <w:t>лет</w:t>
      </w:r>
    </w:p>
    <w:p w14:paraId="3BDFBA7C" w14:textId="77777777" w:rsidR="00C34A85" w:rsidRPr="007125AB" w:rsidRDefault="0032217F" w:rsidP="00A22135">
      <w:pPr>
        <w:spacing w:line="360" w:lineRule="auto"/>
        <w:rPr>
          <w:sz w:val="24"/>
        </w:rPr>
      </w:pPr>
      <w:r w:rsidRPr="007125AB">
        <w:rPr>
          <w:sz w:val="24"/>
        </w:rPr>
        <w:lastRenderedPageBreak/>
        <w:t xml:space="preserve">По </w:t>
      </w:r>
      <w:r w:rsidR="00D47DE8" w:rsidRPr="007125AB">
        <w:rPr>
          <w:sz w:val="24"/>
        </w:rPr>
        <w:t xml:space="preserve">75 мг 1 раз в сутки внутрь в течение не менее </w:t>
      </w:r>
      <w:r w:rsidR="00E055D5" w:rsidRPr="007125AB">
        <w:rPr>
          <w:sz w:val="24"/>
        </w:rPr>
        <w:t>10</w:t>
      </w:r>
      <w:r w:rsidR="00D47DE8" w:rsidRPr="007125AB">
        <w:rPr>
          <w:sz w:val="24"/>
        </w:rPr>
        <w:t xml:space="preserve"> дней</w:t>
      </w:r>
      <w:r w:rsidRPr="007125AB">
        <w:rPr>
          <w:sz w:val="24"/>
        </w:rPr>
        <w:t xml:space="preserve"> </w:t>
      </w:r>
      <w:r w:rsidR="00687FF5" w:rsidRPr="007125AB">
        <w:rPr>
          <w:sz w:val="24"/>
        </w:rPr>
        <w:t>после контакта с</w:t>
      </w:r>
      <w:r w:rsidR="00ED4F63" w:rsidRPr="007125AB">
        <w:rPr>
          <w:sz w:val="24"/>
        </w:rPr>
        <w:t xml:space="preserve"> </w:t>
      </w:r>
      <w:r w:rsidR="00A52D69">
        <w:rPr>
          <w:sz w:val="24"/>
        </w:rPr>
        <w:t>заболевшим человеком</w:t>
      </w:r>
      <w:r w:rsidR="00687FF5" w:rsidRPr="007125AB">
        <w:rPr>
          <w:sz w:val="24"/>
        </w:rPr>
        <w:t xml:space="preserve">. Во </w:t>
      </w:r>
      <w:r w:rsidR="00D47DE8" w:rsidRPr="007125AB">
        <w:rPr>
          <w:sz w:val="24"/>
        </w:rPr>
        <w:t xml:space="preserve">время сезонной эпидемии </w:t>
      </w:r>
      <w:r w:rsidR="002374DF" w:rsidRPr="007125AB">
        <w:rPr>
          <w:sz w:val="24"/>
        </w:rPr>
        <w:t>гриппа – по 75 мг 1 раз в сутки</w:t>
      </w:r>
      <w:r w:rsidR="00D47DE8" w:rsidRPr="007125AB">
        <w:rPr>
          <w:sz w:val="24"/>
        </w:rPr>
        <w:t xml:space="preserve"> в течение 6 недель. </w:t>
      </w:r>
      <w:r w:rsidR="00C34A85" w:rsidRPr="007125AB">
        <w:rPr>
          <w:sz w:val="24"/>
        </w:rPr>
        <w:t>Профилактическое действие продолжается столько, сколько длится прием препарата.</w:t>
      </w:r>
    </w:p>
    <w:p w14:paraId="11020D07" w14:textId="500A4611" w:rsidR="00E459DA" w:rsidRPr="007125AB" w:rsidRDefault="007D07A7" w:rsidP="00A22135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 xml:space="preserve">Дети </w:t>
      </w:r>
      <w:r w:rsidR="00511812" w:rsidRPr="007125AB">
        <w:rPr>
          <w:i/>
          <w:sz w:val="24"/>
        </w:rPr>
        <w:t xml:space="preserve">в возрасте </w:t>
      </w:r>
      <w:r w:rsidR="00281CF6" w:rsidRPr="00E4158E">
        <w:rPr>
          <w:i/>
          <w:sz w:val="24"/>
        </w:rPr>
        <w:t xml:space="preserve">от </w:t>
      </w:r>
      <w:r w:rsidR="00971933" w:rsidRPr="00E4158E">
        <w:rPr>
          <w:i/>
          <w:sz w:val="24"/>
        </w:rPr>
        <w:t>1 года</w:t>
      </w:r>
      <w:r w:rsidR="00C2673F" w:rsidRPr="007125AB">
        <w:rPr>
          <w:i/>
          <w:sz w:val="24"/>
        </w:rPr>
        <w:t xml:space="preserve"> </w:t>
      </w:r>
      <w:r w:rsidR="00281CF6">
        <w:rPr>
          <w:i/>
          <w:sz w:val="24"/>
        </w:rPr>
        <w:t xml:space="preserve">до 12 </w:t>
      </w:r>
      <w:r w:rsidR="00C2673F" w:rsidRPr="007125AB">
        <w:rPr>
          <w:i/>
          <w:sz w:val="24"/>
        </w:rPr>
        <w:t>лет</w:t>
      </w:r>
    </w:p>
    <w:p w14:paraId="16BA8130" w14:textId="77777777" w:rsidR="00C34A85" w:rsidRPr="007125AB" w:rsidRDefault="00E459DA" w:rsidP="00A22135">
      <w:pPr>
        <w:spacing w:line="360" w:lineRule="auto"/>
        <w:rPr>
          <w:sz w:val="24"/>
        </w:rPr>
      </w:pPr>
      <w:r w:rsidRPr="007125AB">
        <w:rPr>
          <w:sz w:val="24"/>
        </w:rPr>
        <w:t>Дети</w:t>
      </w:r>
      <w:r w:rsidR="00971933" w:rsidRPr="00971933">
        <w:rPr>
          <w:sz w:val="24"/>
        </w:rPr>
        <w:t xml:space="preserve"> </w:t>
      </w:r>
      <w:r w:rsidR="00971933" w:rsidRPr="00CA074C">
        <w:rPr>
          <w:sz w:val="24"/>
        </w:rPr>
        <w:t>с массой тела &gt;40 кг</w:t>
      </w:r>
      <w:r w:rsidR="007D07A7" w:rsidRPr="007125AB">
        <w:rPr>
          <w:sz w:val="24"/>
        </w:rPr>
        <w:t>, которые могут проглатывать капсулы, также могут получать профилактическую терапию, принимая по одной капсуле 75 мг 1 раз в сутки</w:t>
      </w:r>
      <w:r w:rsidR="00281CF6">
        <w:rPr>
          <w:sz w:val="24"/>
        </w:rPr>
        <w:t xml:space="preserve"> в течение 10 дней</w:t>
      </w:r>
      <w:r w:rsidR="007D07A7" w:rsidRPr="007125AB">
        <w:rPr>
          <w:sz w:val="24"/>
        </w:rPr>
        <w:t>.</w:t>
      </w:r>
    </w:p>
    <w:p w14:paraId="314C58E2" w14:textId="3C37ADF6" w:rsidR="00886F79" w:rsidRDefault="00971933" w:rsidP="00A22135">
      <w:pPr>
        <w:spacing w:line="360" w:lineRule="auto"/>
        <w:rPr>
          <w:sz w:val="24"/>
        </w:rPr>
      </w:pPr>
      <w:r w:rsidRPr="00971933">
        <w:rPr>
          <w:sz w:val="24"/>
        </w:rPr>
        <w:t xml:space="preserve">Для детей в </w:t>
      </w:r>
      <w:r w:rsidRPr="00E4158E">
        <w:rPr>
          <w:sz w:val="24"/>
        </w:rPr>
        <w:t xml:space="preserve">возрасте </w:t>
      </w:r>
      <w:r w:rsidR="00DB3BAB" w:rsidRPr="00E4158E">
        <w:rPr>
          <w:sz w:val="24"/>
        </w:rPr>
        <w:t xml:space="preserve">от </w:t>
      </w:r>
      <w:r w:rsidRPr="00E4158E">
        <w:rPr>
          <w:sz w:val="24"/>
        </w:rPr>
        <w:t>1 года</w:t>
      </w:r>
      <w:r w:rsidRPr="00971933">
        <w:rPr>
          <w:sz w:val="24"/>
        </w:rPr>
        <w:t xml:space="preserve"> возможно</w:t>
      </w:r>
      <w:r w:rsidR="00837A1C" w:rsidRPr="007125AB">
        <w:rPr>
          <w:sz w:val="24"/>
        </w:rPr>
        <w:t xml:space="preserve"> </w:t>
      </w:r>
      <w:proofErr w:type="spellStart"/>
      <w:r w:rsidR="00837A1C" w:rsidRPr="007125AB">
        <w:rPr>
          <w:sz w:val="24"/>
        </w:rPr>
        <w:t>экстемпоральное</w:t>
      </w:r>
      <w:proofErr w:type="spellEnd"/>
      <w:r w:rsidR="00837A1C" w:rsidRPr="007125AB">
        <w:rPr>
          <w:sz w:val="24"/>
        </w:rPr>
        <w:t xml:space="preserve"> приготовление суспензии с использованием капсул 75 мг (см</w:t>
      </w:r>
      <w:r w:rsidR="009A5015" w:rsidRPr="007125AB">
        <w:rPr>
          <w:sz w:val="24"/>
        </w:rPr>
        <w:t xml:space="preserve">. раздел </w:t>
      </w:r>
      <w:r w:rsidR="00376F03" w:rsidRPr="007125AB">
        <w:rPr>
          <w:sz w:val="24"/>
        </w:rPr>
        <w:t>«</w:t>
      </w:r>
      <w:proofErr w:type="spellStart"/>
      <w:r w:rsidR="009A5015" w:rsidRPr="007125AB">
        <w:rPr>
          <w:sz w:val="24"/>
        </w:rPr>
        <w:t>Э</w:t>
      </w:r>
      <w:r w:rsidR="00837A1C" w:rsidRPr="007125AB">
        <w:rPr>
          <w:sz w:val="24"/>
        </w:rPr>
        <w:t>кстемпоральное</w:t>
      </w:r>
      <w:proofErr w:type="spellEnd"/>
      <w:r w:rsidR="00837A1C" w:rsidRPr="007125AB">
        <w:rPr>
          <w:sz w:val="24"/>
        </w:rPr>
        <w:t xml:space="preserve"> приготовление </w:t>
      </w:r>
      <w:r w:rsidR="008D1C8F" w:rsidRPr="007125AB">
        <w:rPr>
          <w:sz w:val="24"/>
        </w:rPr>
        <w:t xml:space="preserve">суспензии </w:t>
      </w:r>
      <w:r w:rsidR="00115796" w:rsidRPr="007125AB">
        <w:rPr>
          <w:sz w:val="24"/>
          <w:szCs w:val="24"/>
        </w:rPr>
        <w:t>Тамифлю</w:t>
      </w:r>
      <w:r w:rsidR="00115796" w:rsidRPr="007125AB">
        <w:rPr>
          <w:sz w:val="24"/>
          <w:szCs w:val="24"/>
          <w:vertAlign w:val="superscript"/>
        </w:rPr>
        <w:t>®</w:t>
      </w:r>
      <w:r w:rsidR="00376F03" w:rsidRPr="007125AB">
        <w:rPr>
          <w:sz w:val="24"/>
          <w:szCs w:val="24"/>
        </w:rPr>
        <w:t>»</w:t>
      </w:r>
      <w:r w:rsidR="00837A1C" w:rsidRPr="007125AB">
        <w:rPr>
          <w:sz w:val="24"/>
        </w:rPr>
        <w:t>)</w:t>
      </w:r>
      <w:r w:rsidR="00376F03" w:rsidRPr="007125AB">
        <w:rPr>
          <w:sz w:val="24"/>
        </w:rPr>
        <w:t>.</w:t>
      </w:r>
    </w:p>
    <w:p w14:paraId="58FAA6CC" w14:textId="77777777" w:rsidR="00886F79" w:rsidRPr="00B12129" w:rsidRDefault="00886F79" w:rsidP="00A22135">
      <w:pPr>
        <w:spacing w:line="360" w:lineRule="auto"/>
        <w:rPr>
          <w:sz w:val="24"/>
          <w:szCs w:val="24"/>
        </w:rPr>
      </w:pPr>
      <w:r>
        <w:rPr>
          <w:sz w:val="24"/>
        </w:rPr>
        <w:t>Применять препарат Тамифлю</w:t>
      </w:r>
      <w:r w:rsidRPr="00A85172">
        <w:rPr>
          <w:sz w:val="24"/>
          <w:vertAlign w:val="superscript"/>
        </w:rPr>
        <w:t>®</w:t>
      </w:r>
      <w:r>
        <w:rPr>
          <w:sz w:val="24"/>
        </w:rPr>
        <w:t xml:space="preserve"> следует</w:t>
      </w:r>
      <w:r w:rsidR="00BF68CA">
        <w:rPr>
          <w:sz w:val="24"/>
        </w:rPr>
        <w:t xml:space="preserve"> </w:t>
      </w:r>
      <w:r w:rsidR="00790549">
        <w:rPr>
          <w:sz w:val="24"/>
        </w:rPr>
        <w:t xml:space="preserve">1 раз в сутки </w:t>
      </w:r>
      <w:r>
        <w:rPr>
          <w:sz w:val="24"/>
        </w:rPr>
        <w:t xml:space="preserve">в течение 10 дней </w:t>
      </w:r>
      <w:r w:rsidRPr="007125AB">
        <w:rPr>
          <w:sz w:val="24"/>
          <w:szCs w:val="24"/>
        </w:rPr>
        <w:t xml:space="preserve">согласно нижеприведенной таблице: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694"/>
        <w:gridCol w:w="3651"/>
      </w:tblGrid>
      <w:tr w:rsidR="00886F79" w:rsidRPr="007125AB" w14:paraId="07C14670" w14:textId="77777777" w:rsidTr="00264543">
        <w:tc>
          <w:tcPr>
            <w:tcW w:w="2234" w:type="dxa"/>
          </w:tcPr>
          <w:p w14:paraId="22DDD201" w14:textId="77777777" w:rsidR="00886F79" w:rsidRPr="007125AB" w:rsidRDefault="00886F79" w:rsidP="009077D5">
            <w:pPr>
              <w:spacing w:line="360" w:lineRule="auto"/>
              <w:jc w:val="center"/>
              <w:rPr>
                <w:strike/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Масса тела</w:t>
            </w:r>
          </w:p>
        </w:tc>
        <w:tc>
          <w:tcPr>
            <w:tcW w:w="2694" w:type="dxa"/>
          </w:tcPr>
          <w:p w14:paraId="32CE2770" w14:textId="68BCD07C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Рекомендованная доза</w:t>
            </w:r>
            <w:r w:rsidR="00BF68CA">
              <w:rPr>
                <w:sz w:val="24"/>
                <w:szCs w:val="24"/>
              </w:rPr>
              <w:t xml:space="preserve"> </w:t>
            </w:r>
            <w:r w:rsidR="00790549">
              <w:rPr>
                <w:sz w:val="24"/>
                <w:szCs w:val="24"/>
              </w:rPr>
              <w:t>на один прием</w:t>
            </w:r>
          </w:p>
        </w:tc>
        <w:tc>
          <w:tcPr>
            <w:tcW w:w="3651" w:type="dxa"/>
          </w:tcPr>
          <w:p w14:paraId="29CBBA92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Количество смеси Тамифлю</w:t>
            </w:r>
            <w:r w:rsidRPr="007125AB">
              <w:rPr>
                <w:sz w:val="24"/>
                <w:szCs w:val="24"/>
                <w:vertAlign w:val="superscript"/>
              </w:rPr>
              <w:t>®</w:t>
            </w:r>
            <w:r w:rsidRPr="007125AB">
              <w:rPr>
                <w:sz w:val="24"/>
                <w:szCs w:val="24"/>
              </w:rPr>
              <w:t xml:space="preserve"> на один прием</w:t>
            </w:r>
          </w:p>
        </w:tc>
      </w:tr>
      <w:tr w:rsidR="00886F79" w:rsidRPr="007125AB" w14:paraId="25AA3FA8" w14:textId="77777777" w:rsidTr="00264543">
        <w:tc>
          <w:tcPr>
            <w:tcW w:w="2234" w:type="dxa"/>
          </w:tcPr>
          <w:p w14:paraId="1CB7F089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</w:rPr>
              <w:sym w:font="Symbol" w:char="F0A3"/>
            </w:r>
            <w:r w:rsidRPr="007125AB">
              <w:rPr>
                <w:sz w:val="24"/>
              </w:rPr>
              <w:t>15 кг</w:t>
            </w:r>
          </w:p>
        </w:tc>
        <w:tc>
          <w:tcPr>
            <w:tcW w:w="2694" w:type="dxa"/>
          </w:tcPr>
          <w:p w14:paraId="579373F0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30 мг</w:t>
            </w:r>
          </w:p>
        </w:tc>
        <w:tc>
          <w:tcPr>
            <w:tcW w:w="3651" w:type="dxa"/>
          </w:tcPr>
          <w:p w14:paraId="4ED3928E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2 мл</w:t>
            </w:r>
          </w:p>
        </w:tc>
      </w:tr>
      <w:tr w:rsidR="00886F79" w:rsidRPr="007125AB" w14:paraId="317DC351" w14:textId="77777777" w:rsidTr="00264543">
        <w:tc>
          <w:tcPr>
            <w:tcW w:w="2234" w:type="dxa"/>
          </w:tcPr>
          <w:p w14:paraId="0F58E35B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</w:rPr>
              <w:t>&gt;15-23 кг</w:t>
            </w:r>
          </w:p>
        </w:tc>
        <w:tc>
          <w:tcPr>
            <w:tcW w:w="2694" w:type="dxa"/>
          </w:tcPr>
          <w:p w14:paraId="6016CCEF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45 мг</w:t>
            </w:r>
          </w:p>
        </w:tc>
        <w:tc>
          <w:tcPr>
            <w:tcW w:w="3651" w:type="dxa"/>
          </w:tcPr>
          <w:p w14:paraId="65C0D379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3 мл</w:t>
            </w:r>
          </w:p>
        </w:tc>
      </w:tr>
      <w:tr w:rsidR="00886F79" w:rsidRPr="007125AB" w14:paraId="30936964" w14:textId="77777777" w:rsidTr="00264543">
        <w:tc>
          <w:tcPr>
            <w:tcW w:w="2234" w:type="dxa"/>
          </w:tcPr>
          <w:p w14:paraId="40BAC5A7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</w:rPr>
              <w:t>&gt;23-40 кг</w:t>
            </w:r>
          </w:p>
        </w:tc>
        <w:tc>
          <w:tcPr>
            <w:tcW w:w="2694" w:type="dxa"/>
          </w:tcPr>
          <w:p w14:paraId="583D7F98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60 мг</w:t>
            </w:r>
          </w:p>
        </w:tc>
        <w:tc>
          <w:tcPr>
            <w:tcW w:w="3651" w:type="dxa"/>
          </w:tcPr>
          <w:p w14:paraId="4A54C196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25AB">
              <w:rPr>
                <w:sz w:val="24"/>
                <w:szCs w:val="24"/>
              </w:rPr>
              <w:t>4 мл</w:t>
            </w:r>
          </w:p>
        </w:tc>
      </w:tr>
      <w:tr w:rsidR="00886F79" w:rsidRPr="007125AB" w14:paraId="29D3DAFB" w14:textId="77777777" w:rsidTr="0026454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943" w14:textId="77777777" w:rsidR="00886F79" w:rsidRPr="00B12129" w:rsidRDefault="00886F79" w:rsidP="009077D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&gt;</w:t>
            </w:r>
            <w:r w:rsidRPr="007125AB">
              <w:rPr>
                <w:sz w:val="24"/>
              </w:rPr>
              <w:t>40 кг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133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  <w:r w:rsidRPr="007125AB">
              <w:rPr>
                <w:sz w:val="24"/>
                <w:szCs w:val="24"/>
              </w:rPr>
              <w:t xml:space="preserve"> мг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4C5" w14:textId="77777777" w:rsidR="00886F79" w:rsidRPr="007125AB" w:rsidRDefault="00886F79" w:rsidP="009077D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7125AB">
              <w:rPr>
                <w:sz w:val="24"/>
                <w:szCs w:val="24"/>
              </w:rPr>
              <w:t xml:space="preserve"> мл</w:t>
            </w:r>
          </w:p>
        </w:tc>
      </w:tr>
    </w:tbl>
    <w:p w14:paraId="3F84989D" w14:textId="77777777" w:rsidR="00D27F6D" w:rsidRPr="00833552" w:rsidRDefault="00D27F6D" w:rsidP="0021755C">
      <w:pPr>
        <w:spacing w:line="360" w:lineRule="auto"/>
        <w:rPr>
          <w:sz w:val="24"/>
        </w:rPr>
      </w:pPr>
    </w:p>
    <w:p w14:paraId="5CDFA4AD" w14:textId="77777777" w:rsidR="00132A51" w:rsidRPr="0021755C" w:rsidRDefault="00132A51" w:rsidP="00A22135">
      <w:pPr>
        <w:pStyle w:val="Heading2"/>
        <w:rPr>
          <w:b/>
        </w:rPr>
      </w:pPr>
      <w:r w:rsidRPr="0021755C">
        <w:rPr>
          <w:b/>
        </w:rPr>
        <w:t>Дозирование в особых случаях</w:t>
      </w:r>
    </w:p>
    <w:p w14:paraId="0ABD56B8" w14:textId="77777777" w:rsidR="00132A51" w:rsidRPr="007125AB" w:rsidRDefault="0031038B" w:rsidP="0021755C">
      <w:pPr>
        <w:pStyle w:val="Heading2"/>
        <w:jc w:val="left"/>
      </w:pPr>
      <w:r>
        <w:t>Пациенты</w:t>
      </w:r>
      <w:r w:rsidRPr="007125AB">
        <w:t xml:space="preserve"> </w:t>
      </w:r>
      <w:r w:rsidR="00132A51" w:rsidRPr="007125AB">
        <w:t>с поражением почек</w:t>
      </w:r>
    </w:p>
    <w:p w14:paraId="1CB48A77" w14:textId="77777777" w:rsidR="00132A51" w:rsidRPr="007125AB" w:rsidRDefault="00132A51" w:rsidP="0021755C">
      <w:pPr>
        <w:spacing w:line="360" w:lineRule="auto"/>
        <w:rPr>
          <w:sz w:val="24"/>
          <w:u w:val="single"/>
        </w:rPr>
      </w:pPr>
      <w:r w:rsidRPr="007125AB">
        <w:rPr>
          <w:sz w:val="24"/>
          <w:u w:val="single"/>
        </w:rPr>
        <w:t xml:space="preserve">Лечение </w:t>
      </w:r>
    </w:p>
    <w:p w14:paraId="5530C4DB" w14:textId="77777777" w:rsidR="00A85172" w:rsidRDefault="0031038B" w:rsidP="0021755C">
      <w:pPr>
        <w:spacing w:line="360" w:lineRule="auto"/>
        <w:rPr>
          <w:sz w:val="24"/>
        </w:rPr>
      </w:pPr>
      <w:r>
        <w:rPr>
          <w:sz w:val="24"/>
        </w:rPr>
        <w:t xml:space="preserve">Пациентам </w:t>
      </w:r>
      <w:r w:rsidR="00A85172">
        <w:rPr>
          <w:sz w:val="24"/>
        </w:rPr>
        <w:t>с клиренсом креатинина более 6</w:t>
      </w:r>
      <w:r w:rsidR="00132A51" w:rsidRPr="007125AB">
        <w:rPr>
          <w:sz w:val="24"/>
        </w:rPr>
        <w:t>0 мл/мин коррекци</w:t>
      </w:r>
      <w:r w:rsidR="00070250" w:rsidRPr="007125AB">
        <w:rPr>
          <w:sz w:val="24"/>
        </w:rPr>
        <w:t>и</w:t>
      </w:r>
      <w:r w:rsidR="00132A51" w:rsidRPr="007125AB">
        <w:rPr>
          <w:sz w:val="24"/>
        </w:rPr>
        <w:t xml:space="preserve"> дозы не требуется. </w:t>
      </w:r>
      <w:r w:rsidR="00A85172" w:rsidRPr="00A85172">
        <w:rPr>
          <w:sz w:val="24"/>
        </w:rPr>
        <w:t xml:space="preserve">У </w:t>
      </w:r>
      <w:r>
        <w:rPr>
          <w:sz w:val="24"/>
        </w:rPr>
        <w:t>пациентов</w:t>
      </w:r>
      <w:r w:rsidR="00A85172" w:rsidRPr="00A85172">
        <w:rPr>
          <w:sz w:val="24"/>
        </w:rPr>
        <w:t xml:space="preserve"> с клиренсом креатинина от 30 до 60 мл/мин дозу Тамифлю</w:t>
      </w:r>
      <w:r w:rsidR="00A85172" w:rsidRPr="00A85172">
        <w:rPr>
          <w:sz w:val="24"/>
          <w:vertAlign w:val="superscript"/>
        </w:rPr>
        <w:t>®</w:t>
      </w:r>
      <w:r w:rsidR="00A85172">
        <w:rPr>
          <w:sz w:val="24"/>
        </w:rPr>
        <w:t xml:space="preserve"> следует умень</w:t>
      </w:r>
      <w:r w:rsidR="00A85172" w:rsidRPr="00A85172">
        <w:rPr>
          <w:sz w:val="24"/>
        </w:rPr>
        <w:t>шить до 30 мг два раза в сутки в течение 5 дней</w:t>
      </w:r>
      <w:r w:rsidR="00965420">
        <w:rPr>
          <w:sz w:val="24"/>
        </w:rPr>
        <w:t xml:space="preserve"> (см. </w:t>
      </w:r>
      <w:r w:rsidR="00FC5A44">
        <w:rPr>
          <w:sz w:val="24"/>
        </w:rPr>
        <w:t>под</w:t>
      </w:r>
      <w:r w:rsidR="00965420" w:rsidRPr="007125AB">
        <w:rPr>
          <w:sz w:val="24"/>
        </w:rPr>
        <w:t>раздел «</w:t>
      </w:r>
      <w:proofErr w:type="spellStart"/>
      <w:r w:rsidR="00965420" w:rsidRPr="007125AB">
        <w:rPr>
          <w:sz w:val="24"/>
        </w:rPr>
        <w:t>Экстемпоральное</w:t>
      </w:r>
      <w:proofErr w:type="spellEnd"/>
      <w:r w:rsidR="00965420" w:rsidRPr="007125AB">
        <w:rPr>
          <w:sz w:val="24"/>
        </w:rPr>
        <w:t xml:space="preserve"> приготовление суспензии </w:t>
      </w:r>
      <w:r w:rsidR="00965420" w:rsidRPr="007125AB">
        <w:rPr>
          <w:sz w:val="24"/>
          <w:szCs w:val="24"/>
        </w:rPr>
        <w:t>Тамифлю</w:t>
      </w:r>
      <w:r w:rsidR="00965420" w:rsidRPr="007125AB">
        <w:rPr>
          <w:sz w:val="24"/>
          <w:szCs w:val="24"/>
          <w:vertAlign w:val="superscript"/>
        </w:rPr>
        <w:t>®</w:t>
      </w:r>
      <w:r w:rsidR="00965420" w:rsidRPr="007125AB">
        <w:rPr>
          <w:sz w:val="24"/>
          <w:szCs w:val="24"/>
        </w:rPr>
        <w:t>»</w:t>
      </w:r>
      <w:r w:rsidR="00965420" w:rsidRPr="007125AB">
        <w:rPr>
          <w:sz w:val="24"/>
        </w:rPr>
        <w:t>).</w:t>
      </w:r>
    </w:p>
    <w:p w14:paraId="4AFCE64A" w14:textId="77777777" w:rsidR="00A85172" w:rsidRDefault="00132A51" w:rsidP="0021755C">
      <w:pPr>
        <w:spacing w:line="360" w:lineRule="auto"/>
        <w:rPr>
          <w:sz w:val="24"/>
        </w:rPr>
      </w:pPr>
      <w:r w:rsidRPr="007125AB">
        <w:rPr>
          <w:sz w:val="24"/>
        </w:rPr>
        <w:t xml:space="preserve">У </w:t>
      </w:r>
      <w:r w:rsidR="0031038B">
        <w:rPr>
          <w:sz w:val="24"/>
        </w:rPr>
        <w:t>пациентов</w:t>
      </w:r>
      <w:r w:rsidR="0031038B" w:rsidRPr="007125AB">
        <w:rPr>
          <w:sz w:val="24"/>
        </w:rPr>
        <w:t xml:space="preserve"> </w:t>
      </w:r>
      <w:r w:rsidRPr="007125AB">
        <w:rPr>
          <w:sz w:val="24"/>
        </w:rPr>
        <w:t xml:space="preserve">с клиренсом креатинина от 10 до 30 мл/мин дозу </w:t>
      </w:r>
      <w:r w:rsidR="00787DF7" w:rsidRPr="007125AB">
        <w:rPr>
          <w:sz w:val="24"/>
          <w:szCs w:val="24"/>
        </w:rPr>
        <w:t>Тамифлю</w:t>
      </w:r>
      <w:r w:rsidR="00787DF7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следует умень</w:t>
      </w:r>
      <w:r w:rsidR="00A85172">
        <w:rPr>
          <w:sz w:val="24"/>
        </w:rPr>
        <w:t>шить до 30</w:t>
      </w:r>
      <w:r w:rsidRPr="007125AB">
        <w:rPr>
          <w:sz w:val="24"/>
        </w:rPr>
        <w:t xml:space="preserve"> мг один раз в сутки в течение 5 дней. </w:t>
      </w:r>
      <w:r w:rsidR="00A85172" w:rsidRPr="00A85172">
        <w:rPr>
          <w:sz w:val="24"/>
        </w:rPr>
        <w:t>Пациентам, находящимся на постоянном гемодиализе, Тамифлю</w:t>
      </w:r>
      <w:r w:rsidR="00A85172" w:rsidRPr="00A85172">
        <w:rPr>
          <w:sz w:val="24"/>
          <w:vertAlign w:val="superscript"/>
        </w:rPr>
        <w:t>®</w:t>
      </w:r>
      <w:r w:rsidR="00A85172" w:rsidRPr="00A85172">
        <w:rPr>
          <w:sz w:val="24"/>
        </w:rPr>
        <w:t xml:space="preserve"> в первоначальной дозе 30 мг можно принять до начала диализа, если симптомы гриппа появились в течение 48 ч между сеансами диализа. Для поддержания плазменной концентрации на терапевтическом уровне Тамифлю</w:t>
      </w:r>
      <w:r w:rsidR="00A85172" w:rsidRPr="00DE08E7">
        <w:rPr>
          <w:sz w:val="24"/>
          <w:vertAlign w:val="superscript"/>
        </w:rPr>
        <w:t>®</w:t>
      </w:r>
      <w:r w:rsidR="00A85172" w:rsidRPr="00A85172">
        <w:rPr>
          <w:sz w:val="24"/>
        </w:rPr>
        <w:t xml:space="preserve"> следует при</w:t>
      </w:r>
      <w:r w:rsidR="00DE08E7">
        <w:rPr>
          <w:sz w:val="24"/>
        </w:rPr>
        <w:t>нимать по 30 мг по</w:t>
      </w:r>
      <w:r w:rsidR="00A85172" w:rsidRPr="00A85172">
        <w:rPr>
          <w:sz w:val="24"/>
        </w:rPr>
        <w:t xml:space="preserve">сле каждого сеанса диализа. Пациентам, находящимся на </w:t>
      </w:r>
      <w:proofErr w:type="spellStart"/>
      <w:r w:rsidR="00A85172" w:rsidRPr="00A85172">
        <w:rPr>
          <w:sz w:val="24"/>
        </w:rPr>
        <w:t>перитонеальном</w:t>
      </w:r>
      <w:proofErr w:type="spellEnd"/>
      <w:r w:rsidR="00A85172" w:rsidRPr="00A85172">
        <w:rPr>
          <w:sz w:val="24"/>
        </w:rPr>
        <w:t xml:space="preserve"> диализе, Тамифлю</w:t>
      </w:r>
      <w:r w:rsidR="00A85172" w:rsidRPr="00DE08E7">
        <w:rPr>
          <w:sz w:val="24"/>
          <w:vertAlign w:val="superscript"/>
        </w:rPr>
        <w:t>®</w:t>
      </w:r>
      <w:r w:rsidR="00DE08E7">
        <w:rPr>
          <w:sz w:val="24"/>
        </w:rPr>
        <w:t xml:space="preserve"> следует принимать в первона</w:t>
      </w:r>
      <w:r w:rsidR="00A85172" w:rsidRPr="00A85172">
        <w:rPr>
          <w:sz w:val="24"/>
        </w:rPr>
        <w:t xml:space="preserve">чальной дозе 30 мг до начала проведения диализа, затем по </w:t>
      </w:r>
      <w:r w:rsidR="00965420">
        <w:rPr>
          <w:sz w:val="24"/>
        </w:rPr>
        <w:t>30 мг каждые 5 дней</w:t>
      </w:r>
      <w:r w:rsidR="00DE08E7">
        <w:rPr>
          <w:sz w:val="24"/>
        </w:rPr>
        <w:t xml:space="preserve">. Фармакокинетика </w:t>
      </w:r>
      <w:r w:rsidR="00DE08E7">
        <w:rPr>
          <w:sz w:val="24"/>
        </w:rPr>
        <w:lastRenderedPageBreak/>
        <w:t>осельтамивира</w:t>
      </w:r>
      <w:r w:rsidR="00A85172" w:rsidRPr="00A85172">
        <w:rPr>
          <w:sz w:val="24"/>
        </w:rPr>
        <w:t xml:space="preserve"> у пациентов с терми</w:t>
      </w:r>
      <w:r w:rsidR="00DE08E7">
        <w:rPr>
          <w:sz w:val="24"/>
        </w:rPr>
        <w:t>наль</w:t>
      </w:r>
      <w:r w:rsidR="00A85172" w:rsidRPr="00A85172">
        <w:rPr>
          <w:sz w:val="24"/>
        </w:rPr>
        <w:t xml:space="preserve">ной стадией почечной недостаточности </w:t>
      </w:r>
      <w:r w:rsidR="00A85172" w:rsidRPr="00BC20C7">
        <w:rPr>
          <w:sz w:val="24"/>
        </w:rPr>
        <w:t>(с клиренсом креатинина ≤10 мл/мин),</w:t>
      </w:r>
      <w:r w:rsidR="00A85172" w:rsidRPr="00A85172">
        <w:rPr>
          <w:sz w:val="24"/>
        </w:rPr>
        <w:t xml:space="preserve"> не находящихся на диализе, не изучалась. В связи с этим рекомендации по дозированию у данной группы пациентов отсутствуют.</w:t>
      </w:r>
    </w:p>
    <w:p w14:paraId="631B91D4" w14:textId="77777777" w:rsidR="00132A51" w:rsidRPr="007125AB" w:rsidRDefault="00132A51" w:rsidP="00A22135">
      <w:pPr>
        <w:spacing w:line="360" w:lineRule="auto"/>
        <w:rPr>
          <w:sz w:val="24"/>
          <w:u w:val="single"/>
        </w:rPr>
      </w:pPr>
      <w:r w:rsidRPr="007125AB">
        <w:rPr>
          <w:sz w:val="24"/>
          <w:u w:val="single"/>
        </w:rPr>
        <w:t>Профилактика</w:t>
      </w:r>
    </w:p>
    <w:p w14:paraId="33B64FE7" w14:textId="77777777" w:rsidR="00DE08E7" w:rsidRDefault="00C42D4A" w:rsidP="00A22135">
      <w:pPr>
        <w:spacing w:line="360" w:lineRule="auto"/>
        <w:rPr>
          <w:sz w:val="24"/>
        </w:rPr>
      </w:pPr>
      <w:r>
        <w:rPr>
          <w:sz w:val="24"/>
        </w:rPr>
        <w:t xml:space="preserve">Пациентам </w:t>
      </w:r>
      <w:r w:rsidR="00DE08E7">
        <w:rPr>
          <w:sz w:val="24"/>
        </w:rPr>
        <w:t>с клиренсом креатинина более 6</w:t>
      </w:r>
      <w:r w:rsidR="00132A51" w:rsidRPr="007125AB">
        <w:rPr>
          <w:sz w:val="24"/>
        </w:rPr>
        <w:t>0 мл/мин коррекци</w:t>
      </w:r>
      <w:r w:rsidR="00070250" w:rsidRPr="007125AB">
        <w:rPr>
          <w:sz w:val="24"/>
        </w:rPr>
        <w:t>и</w:t>
      </w:r>
      <w:r w:rsidR="00132A51" w:rsidRPr="007125AB">
        <w:rPr>
          <w:sz w:val="24"/>
        </w:rPr>
        <w:t xml:space="preserve"> дозы не требуется. </w:t>
      </w:r>
      <w:r w:rsidR="00DE08E7" w:rsidRPr="00DE08E7">
        <w:rPr>
          <w:sz w:val="24"/>
        </w:rPr>
        <w:t xml:space="preserve">У </w:t>
      </w:r>
      <w:r>
        <w:rPr>
          <w:sz w:val="24"/>
        </w:rPr>
        <w:t>пациентов</w:t>
      </w:r>
      <w:r w:rsidRPr="00DE08E7">
        <w:rPr>
          <w:sz w:val="24"/>
        </w:rPr>
        <w:t xml:space="preserve"> </w:t>
      </w:r>
      <w:r w:rsidR="00DE08E7" w:rsidRPr="00DE08E7">
        <w:rPr>
          <w:sz w:val="24"/>
        </w:rPr>
        <w:t>с клиренсом креатинина от 30 до 60 мл/мин дозу Тамифлю</w:t>
      </w:r>
      <w:r w:rsidR="00DE08E7" w:rsidRPr="00DE08E7">
        <w:rPr>
          <w:sz w:val="24"/>
          <w:vertAlign w:val="superscript"/>
        </w:rPr>
        <w:t>®</w:t>
      </w:r>
      <w:r w:rsidR="00DE08E7">
        <w:rPr>
          <w:sz w:val="24"/>
        </w:rPr>
        <w:t xml:space="preserve"> следует умень</w:t>
      </w:r>
      <w:r w:rsidR="00DE08E7" w:rsidRPr="00DE08E7">
        <w:rPr>
          <w:sz w:val="24"/>
        </w:rPr>
        <w:t xml:space="preserve">шить до 30 мг один раз </w:t>
      </w:r>
      <w:r w:rsidR="00DE08E7" w:rsidRPr="00965420">
        <w:rPr>
          <w:sz w:val="24"/>
        </w:rPr>
        <w:t>в сутки</w:t>
      </w:r>
      <w:r w:rsidR="00965420" w:rsidRPr="00965420">
        <w:rPr>
          <w:sz w:val="24"/>
        </w:rPr>
        <w:t xml:space="preserve"> (см. </w:t>
      </w:r>
      <w:r w:rsidR="00B1532F">
        <w:rPr>
          <w:sz w:val="24"/>
        </w:rPr>
        <w:t>под</w:t>
      </w:r>
      <w:r w:rsidR="00965420" w:rsidRPr="00965420">
        <w:rPr>
          <w:sz w:val="24"/>
        </w:rPr>
        <w:t>раздел</w:t>
      </w:r>
      <w:r w:rsidR="00965420" w:rsidRPr="007125AB">
        <w:rPr>
          <w:sz w:val="24"/>
        </w:rPr>
        <w:t xml:space="preserve"> «</w:t>
      </w:r>
      <w:proofErr w:type="spellStart"/>
      <w:r w:rsidR="00965420" w:rsidRPr="007125AB">
        <w:rPr>
          <w:sz w:val="24"/>
        </w:rPr>
        <w:t>Экстемпоральное</w:t>
      </w:r>
      <w:proofErr w:type="spellEnd"/>
      <w:r w:rsidR="00965420" w:rsidRPr="007125AB">
        <w:rPr>
          <w:sz w:val="24"/>
        </w:rPr>
        <w:t xml:space="preserve"> приготовление суспензии </w:t>
      </w:r>
      <w:r w:rsidR="00965420" w:rsidRPr="007125AB">
        <w:rPr>
          <w:sz w:val="24"/>
          <w:szCs w:val="24"/>
        </w:rPr>
        <w:t>Тамифлю</w:t>
      </w:r>
      <w:r w:rsidR="00965420" w:rsidRPr="007125AB">
        <w:rPr>
          <w:sz w:val="24"/>
          <w:szCs w:val="24"/>
          <w:vertAlign w:val="superscript"/>
        </w:rPr>
        <w:t>®</w:t>
      </w:r>
      <w:r w:rsidR="00965420" w:rsidRPr="007125AB">
        <w:rPr>
          <w:sz w:val="24"/>
          <w:szCs w:val="24"/>
        </w:rPr>
        <w:t>»</w:t>
      </w:r>
      <w:r w:rsidR="00965420" w:rsidRPr="007125AB">
        <w:rPr>
          <w:sz w:val="24"/>
        </w:rPr>
        <w:t>).</w:t>
      </w:r>
    </w:p>
    <w:p w14:paraId="74241B3E" w14:textId="77777777" w:rsidR="00DE08E7" w:rsidRDefault="00132A51" w:rsidP="00A22135">
      <w:pPr>
        <w:spacing w:line="360" w:lineRule="auto"/>
        <w:rPr>
          <w:sz w:val="24"/>
        </w:rPr>
      </w:pPr>
      <w:r w:rsidRPr="007125AB">
        <w:rPr>
          <w:sz w:val="24"/>
        </w:rPr>
        <w:t xml:space="preserve">У </w:t>
      </w:r>
      <w:r w:rsidR="00C42D4A">
        <w:rPr>
          <w:sz w:val="24"/>
        </w:rPr>
        <w:t>пациентов</w:t>
      </w:r>
      <w:r w:rsidRPr="007125AB">
        <w:rPr>
          <w:sz w:val="24"/>
        </w:rPr>
        <w:t xml:space="preserve"> с клиренсом креатинина от 10 до 30 мл/мин рекомендуется уменьшить до</w:t>
      </w:r>
      <w:r w:rsidR="009A5015" w:rsidRPr="007125AB">
        <w:rPr>
          <w:sz w:val="24"/>
        </w:rPr>
        <w:t xml:space="preserve">зу </w:t>
      </w:r>
      <w:r w:rsidR="00787DF7" w:rsidRPr="007125AB">
        <w:rPr>
          <w:sz w:val="24"/>
          <w:szCs w:val="24"/>
        </w:rPr>
        <w:t>Тамифлю</w:t>
      </w:r>
      <w:r w:rsidR="00787DF7" w:rsidRPr="007125AB">
        <w:rPr>
          <w:sz w:val="24"/>
          <w:szCs w:val="24"/>
          <w:vertAlign w:val="superscript"/>
        </w:rPr>
        <w:t>®</w:t>
      </w:r>
      <w:r w:rsidR="00DE08E7">
        <w:rPr>
          <w:sz w:val="24"/>
        </w:rPr>
        <w:t xml:space="preserve"> до 30</w:t>
      </w:r>
      <w:r w:rsidR="009A5015" w:rsidRPr="007125AB">
        <w:rPr>
          <w:sz w:val="24"/>
        </w:rPr>
        <w:t xml:space="preserve"> мг через день. </w:t>
      </w:r>
      <w:r w:rsidR="00DE08E7" w:rsidRPr="00DE08E7">
        <w:rPr>
          <w:sz w:val="24"/>
        </w:rPr>
        <w:t>Пациентам, находящимся на постоянном гемодиализе, Тамифлю</w:t>
      </w:r>
      <w:r w:rsidR="00DE08E7" w:rsidRPr="00DE08E7">
        <w:rPr>
          <w:sz w:val="24"/>
          <w:vertAlign w:val="superscript"/>
        </w:rPr>
        <w:t>®</w:t>
      </w:r>
      <w:r w:rsidR="00DE08E7" w:rsidRPr="00DE08E7">
        <w:rPr>
          <w:sz w:val="24"/>
        </w:rPr>
        <w:t xml:space="preserve"> в первоначальной дозе 30 мг можно принять до начала диализа («1-й сеанс»). Для поддержания плазменной концентрации на терапевтическом уровне Тамифлю</w:t>
      </w:r>
      <w:r w:rsidR="00DE08E7" w:rsidRPr="00DE08E7">
        <w:rPr>
          <w:sz w:val="24"/>
          <w:vertAlign w:val="superscript"/>
        </w:rPr>
        <w:t>®</w:t>
      </w:r>
      <w:r w:rsidR="00DE08E7" w:rsidRPr="00DE08E7">
        <w:rPr>
          <w:sz w:val="24"/>
        </w:rPr>
        <w:t xml:space="preserve"> следует принимать по 30 мг после каждог</w:t>
      </w:r>
      <w:r w:rsidR="00DE08E7">
        <w:rPr>
          <w:sz w:val="24"/>
        </w:rPr>
        <w:t>о последующего нечетного сеанса</w:t>
      </w:r>
      <w:r w:rsidR="00DE08E7" w:rsidRPr="00DE08E7">
        <w:rPr>
          <w:sz w:val="24"/>
        </w:rPr>
        <w:t xml:space="preserve"> диализа. Пациентам, находящимся на </w:t>
      </w:r>
      <w:proofErr w:type="spellStart"/>
      <w:r w:rsidR="00DE08E7" w:rsidRPr="00DE08E7">
        <w:rPr>
          <w:sz w:val="24"/>
        </w:rPr>
        <w:t>перитонеальном</w:t>
      </w:r>
      <w:proofErr w:type="spellEnd"/>
      <w:r w:rsidR="00DE08E7" w:rsidRPr="00DE08E7">
        <w:rPr>
          <w:sz w:val="24"/>
        </w:rPr>
        <w:t xml:space="preserve"> диализе, Тамифлю</w:t>
      </w:r>
      <w:r w:rsidR="00DE08E7" w:rsidRPr="00DE08E7">
        <w:rPr>
          <w:sz w:val="24"/>
          <w:vertAlign w:val="superscript"/>
        </w:rPr>
        <w:t>®</w:t>
      </w:r>
      <w:r w:rsidR="00DE08E7">
        <w:rPr>
          <w:sz w:val="24"/>
        </w:rPr>
        <w:t xml:space="preserve"> следу</w:t>
      </w:r>
      <w:r w:rsidR="00DE08E7" w:rsidRPr="00DE08E7">
        <w:rPr>
          <w:sz w:val="24"/>
        </w:rPr>
        <w:t xml:space="preserve">ет принимать в первоначальной дозе 30 мг до начала проведения диализа, </w:t>
      </w:r>
      <w:r w:rsidR="00965420">
        <w:rPr>
          <w:sz w:val="24"/>
        </w:rPr>
        <w:t>затем по 30 мг каждые 7 дней</w:t>
      </w:r>
      <w:r w:rsidR="00DE08E7" w:rsidRPr="00DE08E7">
        <w:rPr>
          <w:sz w:val="24"/>
        </w:rPr>
        <w:t>. Фармакокинетика осельт</w:t>
      </w:r>
      <w:r w:rsidR="00DE08E7">
        <w:rPr>
          <w:sz w:val="24"/>
        </w:rPr>
        <w:t>амивира у пациентов с терминаль</w:t>
      </w:r>
      <w:r w:rsidR="00DE08E7" w:rsidRPr="00DE08E7">
        <w:rPr>
          <w:sz w:val="24"/>
        </w:rPr>
        <w:t xml:space="preserve">ной стадией почечной недостаточности </w:t>
      </w:r>
      <w:r w:rsidR="00DE08E7" w:rsidRPr="005E09C7">
        <w:rPr>
          <w:sz w:val="24"/>
        </w:rPr>
        <w:t>(с клиренсом кре</w:t>
      </w:r>
      <w:r w:rsidR="00DE08E7" w:rsidRPr="00443430">
        <w:rPr>
          <w:sz w:val="24"/>
        </w:rPr>
        <w:t>атинина ≤10 мл/мин),</w:t>
      </w:r>
      <w:r w:rsidR="00DE08E7" w:rsidRPr="00DE08E7">
        <w:rPr>
          <w:sz w:val="24"/>
        </w:rPr>
        <w:t xml:space="preserve"> не находящихся на диализе, не изучалась. В связи с этим рекомендации по дозированию у данной группы пациентов отсутствуют.</w:t>
      </w:r>
    </w:p>
    <w:p w14:paraId="283620EC" w14:textId="77777777" w:rsidR="00132A51" w:rsidRPr="007125AB" w:rsidRDefault="00C42D4A" w:rsidP="00EF1824">
      <w:pPr>
        <w:spacing w:line="360" w:lineRule="auto"/>
        <w:rPr>
          <w:i/>
          <w:sz w:val="24"/>
        </w:rPr>
      </w:pPr>
      <w:r>
        <w:rPr>
          <w:i/>
          <w:sz w:val="24"/>
        </w:rPr>
        <w:t>Пациенты</w:t>
      </w:r>
      <w:r w:rsidRPr="007125AB">
        <w:rPr>
          <w:i/>
          <w:sz w:val="24"/>
        </w:rPr>
        <w:t xml:space="preserve"> </w:t>
      </w:r>
      <w:r w:rsidR="00132A51" w:rsidRPr="007125AB">
        <w:rPr>
          <w:i/>
          <w:sz w:val="24"/>
        </w:rPr>
        <w:t>с поражением печени</w:t>
      </w:r>
    </w:p>
    <w:p w14:paraId="3F99B9E7" w14:textId="77777777" w:rsidR="00132A51" w:rsidRPr="007125AB" w:rsidRDefault="00132A51" w:rsidP="00EF1824">
      <w:pPr>
        <w:spacing w:line="360" w:lineRule="auto"/>
        <w:rPr>
          <w:sz w:val="24"/>
        </w:rPr>
      </w:pPr>
      <w:r w:rsidRPr="007125AB">
        <w:rPr>
          <w:sz w:val="24"/>
        </w:rPr>
        <w:t>Коррекци</w:t>
      </w:r>
      <w:r w:rsidR="00070250" w:rsidRPr="007125AB">
        <w:rPr>
          <w:sz w:val="24"/>
        </w:rPr>
        <w:t>и</w:t>
      </w:r>
      <w:r w:rsidRPr="007125AB">
        <w:rPr>
          <w:sz w:val="24"/>
        </w:rPr>
        <w:t xml:space="preserve"> дозы при лечении и профилактике гриппа у пациентов с нарушением функции печени легкой и средней степени тяжести не требуется. Безопасность и фармакокинетика </w:t>
      </w:r>
      <w:r w:rsidR="00787DF7" w:rsidRPr="007125AB">
        <w:rPr>
          <w:sz w:val="24"/>
          <w:szCs w:val="24"/>
        </w:rPr>
        <w:t>Тамифлю</w:t>
      </w:r>
      <w:r w:rsidR="00787DF7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</w:rPr>
        <w:t xml:space="preserve"> у пациентов с тяжелыми нарушениями функции печени не изучалась. </w:t>
      </w:r>
    </w:p>
    <w:p w14:paraId="077DA74A" w14:textId="77777777" w:rsidR="00132A51" w:rsidRPr="007125AB" w:rsidRDefault="00C42D4A" w:rsidP="00EF1824">
      <w:pPr>
        <w:spacing w:line="360" w:lineRule="auto"/>
        <w:rPr>
          <w:i/>
          <w:sz w:val="24"/>
        </w:rPr>
      </w:pPr>
      <w:r>
        <w:rPr>
          <w:i/>
          <w:sz w:val="24"/>
        </w:rPr>
        <w:t>Пациенты</w:t>
      </w:r>
      <w:r w:rsidRPr="007125AB">
        <w:rPr>
          <w:i/>
          <w:sz w:val="24"/>
        </w:rPr>
        <w:t xml:space="preserve"> </w:t>
      </w:r>
      <w:r w:rsidR="00FE37BB" w:rsidRPr="007125AB">
        <w:rPr>
          <w:i/>
          <w:sz w:val="24"/>
        </w:rPr>
        <w:t xml:space="preserve">пожилого и </w:t>
      </w:r>
      <w:r w:rsidR="00132A51" w:rsidRPr="007125AB">
        <w:rPr>
          <w:i/>
          <w:sz w:val="24"/>
        </w:rPr>
        <w:t>старческого возраста</w:t>
      </w:r>
    </w:p>
    <w:p w14:paraId="7A878996" w14:textId="77777777" w:rsidR="00132A51" w:rsidRPr="007125AB" w:rsidRDefault="00132A51" w:rsidP="00EF1824">
      <w:pPr>
        <w:spacing w:line="360" w:lineRule="auto"/>
        <w:rPr>
          <w:sz w:val="24"/>
        </w:rPr>
      </w:pPr>
      <w:r w:rsidRPr="007125AB">
        <w:rPr>
          <w:sz w:val="24"/>
        </w:rPr>
        <w:t>Коррекци</w:t>
      </w:r>
      <w:r w:rsidR="00070250" w:rsidRPr="007125AB">
        <w:rPr>
          <w:sz w:val="24"/>
        </w:rPr>
        <w:t>и</w:t>
      </w:r>
      <w:r w:rsidRPr="007125AB">
        <w:rPr>
          <w:sz w:val="24"/>
        </w:rPr>
        <w:t xml:space="preserve"> дозы для профилактики или лечения гриппа не требуется.</w:t>
      </w:r>
    </w:p>
    <w:p w14:paraId="3CB6392D" w14:textId="77777777" w:rsidR="00DE08E7" w:rsidRPr="00DE08E7" w:rsidRDefault="00C42D4A" w:rsidP="000417F5">
      <w:pPr>
        <w:spacing w:line="360" w:lineRule="auto"/>
        <w:rPr>
          <w:i/>
          <w:sz w:val="24"/>
        </w:rPr>
      </w:pPr>
      <w:r>
        <w:rPr>
          <w:i/>
          <w:sz w:val="24"/>
        </w:rPr>
        <w:t xml:space="preserve">Пациенты </w:t>
      </w:r>
      <w:r w:rsidR="00DE08E7">
        <w:rPr>
          <w:i/>
          <w:sz w:val="24"/>
        </w:rPr>
        <w:t>с ослабленным иммунитетом (по</w:t>
      </w:r>
      <w:r w:rsidR="00DE08E7" w:rsidRPr="00DE08E7">
        <w:rPr>
          <w:i/>
          <w:sz w:val="24"/>
        </w:rPr>
        <w:t>сле трансплантации)</w:t>
      </w:r>
    </w:p>
    <w:p w14:paraId="35BC4C97" w14:textId="77777777" w:rsidR="001E54D1" w:rsidRPr="00995552" w:rsidRDefault="001E54D1" w:rsidP="00350002">
      <w:pPr>
        <w:spacing w:line="360" w:lineRule="auto"/>
        <w:rPr>
          <w:sz w:val="24"/>
          <w:u w:val="single"/>
        </w:rPr>
      </w:pPr>
      <w:r w:rsidRPr="00995552">
        <w:rPr>
          <w:sz w:val="24"/>
          <w:u w:val="single"/>
        </w:rPr>
        <w:t>Лечение</w:t>
      </w:r>
    </w:p>
    <w:p w14:paraId="13D2FD26" w14:textId="49311686" w:rsidR="001E54D1" w:rsidRPr="0072488C" w:rsidRDefault="001E54D1" w:rsidP="00350002">
      <w:pPr>
        <w:spacing w:line="360" w:lineRule="auto"/>
        <w:rPr>
          <w:color w:val="FF0000"/>
          <w:sz w:val="24"/>
        </w:rPr>
      </w:pPr>
      <w:r w:rsidRPr="00691641">
        <w:rPr>
          <w:sz w:val="24"/>
        </w:rPr>
        <w:t xml:space="preserve">Рекомендованная </w:t>
      </w:r>
      <w:r w:rsidR="00B533DA" w:rsidRPr="00691641">
        <w:rPr>
          <w:sz w:val="24"/>
        </w:rPr>
        <w:t xml:space="preserve">продолжительность терапии </w:t>
      </w:r>
      <w:proofErr w:type="spellStart"/>
      <w:r w:rsidR="00B533DA" w:rsidRPr="00691641">
        <w:rPr>
          <w:sz w:val="24"/>
        </w:rPr>
        <w:t>осельтамивиром</w:t>
      </w:r>
      <w:proofErr w:type="spellEnd"/>
      <w:r w:rsidR="00B533DA" w:rsidRPr="00691641">
        <w:rPr>
          <w:sz w:val="24"/>
        </w:rPr>
        <w:t xml:space="preserve"> у пациентов с ослабленным иммунитетом </w:t>
      </w:r>
      <w:r w:rsidRPr="00691641">
        <w:rPr>
          <w:sz w:val="24"/>
        </w:rPr>
        <w:t xml:space="preserve">составляет </w:t>
      </w:r>
      <w:r w:rsidR="00B533DA" w:rsidRPr="00691641">
        <w:rPr>
          <w:sz w:val="24"/>
        </w:rPr>
        <w:t xml:space="preserve">10 дней. Коррекции </w:t>
      </w:r>
      <w:r w:rsidR="00B533DA" w:rsidRPr="00DE08E7">
        <w:rPr>
          <w:sz w:val="24"/>
        </w:rPr>
        <w:t>доз</w:t>
      </w:r>
      <w:r w:rsidR="00B533DA">
        <w:rPr>
          <w:sz w:val="24"/>
        </w:rPr>
        <w:t>ы не требуется</w:t>
      </w:r>
      <w:r w:rsidRPr="00995552">
        <w:rPr>
          <w:sz w:val="24"/>
        </w:rPr>
        <w:t xml:space="preserve"> (см. разделы «Побочное действие» и «Фармакологические свойства»). </w:t>
      </w:r>
      <w:r w:rsidRPr="00995552">
        <w:rPr>
          <w:sz w:val="24"/>
          <w:szCs w:val="24"/>
        </w:rPr>
        <w:t xml:space="preserve">Прием препарата необходимо начинать не позднее 2 суток с момента развития симптомов заболевания. </w:t>
      </w:r>
    </w:p>
    <w:p w14:paraId="20464870" w14:textId="77777777" w:rsidR="001E54D1" w:rsidRPr="00A47D51" w:rsidRDefault="004B66DB" w:rsidP="006C1291">
      <w:pPr>
        <w:spacing w:line="360" w:lineRule="auto"/>
        <w:rPr>
          <w:sz w:val="24"/>
          <w:u w:val="single"/>
        </w:rPr>
      </w:pPr>
      <w:r w:rsidRPr="00995552">
        <w:rPr>
          <w:sz w:val="24"/>
          <w:u w:val="single"/>
        </w:rPr>
        <w:t>Сезонная п</w:t>
      </w:r>
      <w:r w:rsidR="001E54D1" w:rsidRPr="00995552">
        <w:rPr>
          <w:sz w:val="24"/>
          <w:u w:val="single"/>
        </w:rPr>
        <w:t>рофилактика</w:t>
      </w:r>
    </w:p>
    <w:p w14:paraId="4355BBEA" w14:textId="77777777" w:rsidR="00DE08E7" w:rsidRPr="00DE08E7" w:rsidRDefault="00DE08E7" w:rsidP="00EE59E5">
      <w:pPr>
        <w:spacing w:line="360" w:lineRule="auto"/>
        <w:rPr>
          <w:sz w:val="24"/>
        </w:rPr>
      </w:pPr>
      <w:r w:rsidRPr="00DE08E7">
        <w:rPr>
          <w:sz w:val="24"/>
        </w:rPr>
        <w:t>Для сезонной профилакт</w:t>
      </w:r>
      <w:r>
        <w:rPr>
          <w:sz w:val="24"/>
        </w:rPr>
        <w:t xml:space="preserve">ики гриппа у </w:t>
      </w:r>
      <w:r w:rsidR="00C42D4A">
        <w:rPr>
          <w:sz w:val="24"/>
        </w:rPr>
        <w:t>пациентов</w:t>
      </w:r>
      <w:r w:rsidR="00C42D4A" w:rsidRPr="00DE08E7">
        <w:rPr>
          <w:sz w:val="24"/>
        </w:rPr>
        <w:t xml:space="preserve"> </w:t>
      </w:r>
      <w:r>
        <w:rPr>
          <w:sz w:val="24"/>
        </w:rPr>
        <w:t>с ослабленным иммунитетом в возрасте ≥</w:t>
      </w:r>
      <w:r w:rsidRPr="00DE08E7">
        <w:rPr>
          <w:sz w:val="24"/>
        </w:rPr>
        <w:t xml:space="preserve">1 </w:t>
      </w:r>
      <w:r>
        <w:rPr>
          <w:sz w:val="24"/>
        </w:rPr>
        <w:t>года – в течение 12 недель, кор</w:t>
      </w:r>
      <w:r w:rsidRPr="00DE08E7">
        <w:rPr>
          <w:sz w:val="24"/>
        </w:rPr>
        <w:t>рекции доз</w:t>
      </w:r>
      <w:r w:rsidR="001971DD">
        <w:rPr>
          <w:sz w:val="24"/>
        </w:rPr>
        <w:t>ы не требуется</w:t>
      </w:r>
      <w:r w:rsidRPr="00DE08E7">
        <w:rPr>
          <w:sz w:val="24"/>
        </w:rPr>
        <w:t>.</w:t>
      </w:r>
    </w:p>
    <w:p w14:paraId="4B16E7EF" w14:textId="77777777" w:rsidR="00132A51" w:rsidRPr="007125AB" w:rsidRDefault="00132A51" w:rsidP="00F821AE">
      <w:pPr>
        <w:spacing w:line="360" w:lineRule="auto"/>
        <w:rPr>
          <w:i/>
          <w:sz w:val="24"/>
        </w:rPr>
      </w:pPr>
      <w:r w:rsidRPr="007125AB">
        <w:rPr>
          <w:i/>
          <w:sz w:val="24"/>
        </w:rPr>
        <w:t>Дети</w:t>
      </w:r>
    </w:p>
    <w:p w14:paraId="48CC9331" w14:textId="77777777" w:rsidR="00DE08E7" w:rsidRDefault="00787DF7" w:rsidP="005A0102">
      <w:pPr>
        <w:spacing w:line="360" w:lineRule="auto"/>
        <w:rPr>
          <w:sz w:val="24"/>
        </w:rPr>
      </w:pPr>
      <w:r w:rsidRPr="007125AB">
        <w:rPr>
          <w:sz w:val="24"/>
          <w:szCs w:val="24"/>
        </w:rPr>
        <w:lastRenderedPageBreak/>
        <w:t>Тамифлю</w:t>
      </w:r>
      <w:r w:rsidRPr="007125AB">
        <w:rPr>
          <w:sz w:val="24"/>
          <w:szCs w:val="24"/>
          <w:vertAlign w:val="superscript"/>
        </w:rPr>
        <w:t>®</w:t>
      </w:r>
      <w:r w:rsidR="00DE08E7">
        <w:rPr>
          <w:sz w:val="24"/>
        </w:rPr>
        <w:t xml:space="preserve"> не следует назначать детям</w:t>
      </w:r>
      <w:r w:rsidR="00132A51" w:rsidRPr="007125AB">
        <w:rPr>
          <w:sz w:val="24"/>
        </w:rPr>
        <w:t xml:space="preserve"> до 1 года</w:t>
      </w:r>
      <w:r w:rsidR="00DE08E7">
        <w:rPr>
          <w:sz w:val="24"/>
        </w:rPr>
        <w:t>.</w:t>
      </w:r>
    </w:p>
    <w:p w14:paraId="6B3790B2" w14:textId="77777777" w:rsidR="00F9659C" w:rsidRPr="0021755C" w:rsidRDefault="00F24E9D" w:rsidP="00C378D6">
      <w:pPr>
        <w:pStyle w:val="Heading2"/>
        <w:jc w:val="left"/>
        <w:rPr>
          <w:b/>
        </w:rPr>
      </w:pPr>
      <w:proofErr w:type="spellStart"/>
      <w:r w:rsidRPr="0021755C">
        <w:rPr>
          <w:b/>
        </w:rPr>
        <w:t>Экстемпорально</w:t>
      </w:r>
      <w:r w:rsidR="004B2329" w:rsidRPr="0021755C">
        <w:rPr>
          <w:b/>
        </w:rPr>
        <w:t>е</w:t>
      </w:r>
      <w:proofErr w:type="spellEnd"/>
      <w:r w:rsidRPr="0021755C">
        <w:rPr>
          <w:b/>
        </w:rPr>
        <w:t xml:space="preserve"> п</w:t>
      </w:r>
      <w:r w:rsidR="00F9659C" w:rsidRPr="0021755C">
        <w:rPr>
          <w:b/>
        </w:rPr>
        <w:t>риготовление</w:t>
      </w:r>
      <w:r w:rsidR="008D1C8F" w:rsidRPr="0021755C">
        <w:rPr>
          <w:b/>
        </w:rPr>
        <w:t xml:space="preserve"> суспензии</w:t>
      </w:r>
      <w:r w:rsidR="00F9659C" w:rsidRPr="0021755C">
        <w:rPr>
          <w:b/>
        </w:rPr>
        <w:t xml:space="preserve"> </w:t>
      </w:r>
      <w:r w:rsidR="00787DF7" w:rsidRPr="0021755C">
        <w:rPr>
          <w:b/>
        </w:rPr>
        <w:t>Тамифлю</w:t>
      </w:r>
      <w:r w:rsidR="00787DF7" w:rsidRPr="00C378D6">
        <w:rPr>
          <w:b/>
          <w:vertAlign w:val="superscript"/>
        </w:rPr>
        <w:t>®</w:t>
      </w:r>
      <w:r w:rsidR="00F9659C" w:rsidRPr="0021755C">
        <w:rPr>
          <w:b/>
        </w:rPr>
        <w:t xml:space="preserve"> </w:t>
      </w:r>
    </w:p>
    <w:p w14:paraId="4DB6EAF5" w14:textId="77777777" w:rsidR="006C7958" w:rsidRPr="007125AB" w:rsidRDefault="006C7958" w:rsidP="0021755C">
      <w:p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>В случаях, когда у взрослых, подростко</w:t>
      </w:r>
      <w:r w:rsidR="002374DF" w:rsidRPr="007125AB">
        <w:rPr>
          <w:sz w:val="24"/>
          <w:szCs w:val="24"/>
        </w:rPr>
        <w:t xml:space="preserve">в и детей существует проблема с </w:t>
      </w:r>
      <w:r w:rsidR="001971DD">
        <w:rPr>
          <w:sz w:val="24"/>
          <w:szCs w:val="24"/>
        </w:rPr>
        <w:t>проглатыванием капсул</w:t>
      </w:r>
      <w:r w:rsidR="006F10E0" w:rsidRPr="007125AB">
        <w:rPr>
          <w:sz w:val="24"/>
          <w:szCs w:val="24"/>
        </w:rPr>
        <w:t xml:space="preserve"> </w:t>
      </w:r>
      <w:r w:rsidRPr="007125AB">
        <w:rPr>
          <w:sz w:val="24"/>
          <w:szCs w:val="24"/>
        </w:rPr>
        <w:t>или при наличии признаков «старения» капсул, необходимо открыть капсулу и высыпать ее содержимое в небольшое количество (максимально 1 чайная ложка) подходящего подслащенного продукта питания (</w:t>
      </w:r>
      <w:r w:rsidR="002427EF" w:rsidRPr="007125AB">
        <w:rPr>
          <w:sz w:val="24"/>
          <w:szCs w:val="24"/>
        </w:rPr>
        <w:t>см.</w:t>
      </w:r>
      <w:r w:rsidR="00D75680" w:rsidRPr="007125AB">
        <w:rPr>
          <w:sz w:val="24"/>
          <w:szCs w:val="24"/>
        </w:rPr>
        <w:t xml:space="preserve"> </w:t>
      </w:r>
      <w:r w:rsidR="002427EF" w:rsidRPr="007125AB">
        <w:rPr>
          <w:sz w:val="24"/>
          <w:szCs w:val="24"/>
        </w:rPr>
        <w:t>выше</w:t>
      </w:r>
      <w:r w:rsidRPr="007125AB">
        <w:rPr>
          <w:sz w:val="24"/>
          <w:szCs w:val="24"/>
        </w:rPr>
        <w:t xml:space="preserve">) для того, чтобы скрыть горький вкус. Смесь необходимо тщательно перемешать и дать пациенту целиком. Следует проглотить смесь сразу же после приготовления. </w:t>
      </w:r>
    </w:p>
    <w:p w14:paraId="7D60A13A" w14:textId="77777777" w:rsidR="007320CF" w:rsidRPr="007125AB" w:rsidRDefault="007320CF" w:rsidP="0021755C">
      <w:p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 xml:space="preserve">Если пациентам требуется доза </w:t>
      </w:r>
      <w:r w:rsidRPr="007125AB">
        <w:rPr>
          <w:b/>
          <w:i/>
          <w:sz w:val="24"/>
          <w:szCs w:val="24"/>
          <w:u w:val="single"/>
        </w:rPr>
        <w:t>75 мг</w:t>
      </w:r>
      <w:r w:rsidRPr="007125AB">
        <w:rPr>
          <w:sz w:val="24"/>
          <w:szCs w:val="24"/>
        </w:rPr>
        <w:t>, то необходимо следовать следующим инструкциям:</w:t>
      </w:r>
    </w:p>
    <w:p w14:paraId="7F16214E" w14:textId="77777777" w:rsidR="007320CF" w:rsidRPr="007125AB" w:rsidRDefault="007320CF" w:rsidP="00A22135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 xml:space="preserve">Держа одну капсулу 75 мг </w:t>
      </w:r>
      <w:r w:rsidR="00787DF7" w:rsidRPr="007125AB">
        <w:rPr>
          <w:sz w:val="24"/>
          <w:szCs w:val="24"/>
        </w:rPr>
        <w:t>Тамифлю</w:t>
      </w:r>
      <w:r w:rsidR="00787DF7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  <w:szCs w:val="24"/>
        </w:rPr>
        <w:t xml:space="preserve"> над маленькой емкостью, аккуратно рас</w:t>
      </w:r>
      <w:r w:rsidR="006C5E25" w:rsidRPr="007125AB">
        <w:rPr>
          <w:sz w:val="24"/>
          <w:szCs w:val="24"/>
        </w:rPr>
        <w:t>крыть капсулу и высыпать</w:t>
      </w:r>
      <w:r w:rsidRPr="007125AB">
        <w:rPr>
          <w:sz w:val="24"/>
          <w:szCs w:val="24"/>
        </w:rPr>
        <w:t xml:space="preserve"> порошок в емкость. </w:t>
      </w:r>
    </w:p>
    <w:p w14:paraId="0F08BBA1" w14:textId="77777777" w:rsidR="007320CF" w:rsidRPr="007125AB" w:rsidRDefault="006C5E25" w:rsidP="00A22135">
      <w:pPr>
        <w:numPr>
          <w:ilvl w:val="0"/>
          <w:numId w:val="5"/>
        </w:numPr>
        <w:spacing w:line="360" w:lineRule="auto"/>
        <w:rPr>
          <w:sz w:val="24"/>
        </w:rPr>
      </w:pPr>
      <w:r w:rsidRPr="007125AB">
        <w:rPr>
          <w:sz w:val="24"/>
        </w:rPr>
        <w:t>Добавить</w:t>
      </w:r>
      <w:r w:rsidR="007320CF" w:rsidRPr="007125AB">
        <w:rPr>
          <w:sz w:val="24"/>
        </w:rPr>
        <w:t xml:space="preserve"> небольшое количество (не более 1 чайной ложки) подходящего подслащенного продукта питания (чтобы скрыть горький вкус) и хорошо переме</w:t>
      </w:r>
      <w:r w:rsidRPr="007125AB">
        <w:rPr>
          <w:sz w:val="24"/>
        </w:rPr>
        <w:t>шать</w:t>
      </w:r>
      <w:r w:rsidR="007320CF" w:rsidRPr="007125AB">
        <w:rPr>
          <w:sz w:val="24"/>
        </w:rPr>
        <w:t>.</w:t>
      </w:r>
    </w:p>
    <w:p w14:paraId="5D12C091" w14:textId="77777777" w:rsidR="007320CF" w:rsidRPr="007125AB" w:rsidRDefault="006C5E25" w:rsidP="00A22135">
      <w:pPr>
        <w:numPr>
          <w:ilvl w:val="0"/>
          <w:numId w:val="5"/>
        </w:numPr>
        <w:spacing w:line="360" w:lineRule="auto"/>
        <w:rPr>
          <w:sz w:val="24"/>
        </w:rPr>
      </w:pPr>
      <w:r w:rsidRPr="007125AB">
        <w:rPr>
          <w:sz w:val="24"/>
        </w:rPr>
        <w:t xml:space="preserve">Тщательно перемешать смесь и </w:t>
      </w:r>
      <w:r w:rsidR="00A3100B" w:rsidRPr="007125AB">
        <w:rPr>
          <w:sz w:val="24"/>
        </w:rPr>
        <w:t>выпить ее сразу же после приготовления</w:t>
      </w:r>
      <w:r w:rsidR="007320CF" w:rsidRPr="007125AB">
        <w:rPr>
          <w:sz w:val="24"/>
        </w:rPr>
        <w:t xml:space="preserve">. </w:t>
      </w:r>
      <w:r w:rsidR="007320CF" w:rsidRPr="007125AB">
        <w:rPr>
          <w:sz w:val="24"/>
          <w:szCs w:val="24"/>
        </w:rPr>
        <w:t xml:space="preserve">Если в емкости осталось небольшое количество смеси, то следует ополоснуть емкость небольшим количеством воды и </w:t>
      </w:r>
      <w:r w:rsidR="00A3100B" w:rsidRPr="007125AB">
        <w:rPr>
          <w:sz w:val="24"/>
          <w:szCs w:val="24"/>
        </w:rPr>
        <w:t>выпить оставшуюся смесь</w:t>
      </w:r>
      <w:r w:rsidR="007320CF" w:rsidRPr="007125AB">
        <w:rPr>
          <w:sz w:val="24"/>
          <w:szCs w:val="24"/>
        </w:rPr>
        <w:t>.</w:t>
      </w:r>
    </w:p>
    <w:p w14:paraId="3372538B" w14:textId="77777777" w:rsidR="00984299" w:rsidRPr="00EF1824" w:rsidRDefault="00984299" w:rsidP="00EF1824">
      <w:pPr>
        <w:spacing w:line="360" w:lineRule="auto"/>
        <w:rPr>
          <w:sz w:val="24"/>
          <w:szCs w:val="24"/>
        </w:rPr>
      </w:pPr>
      <w:r w:rsidRPr="00E439D1">
        <w:rPr>
          <w:sz w:val="24"/>
          <w:szCs w:val="24"/>
        </w:rPr>
        <w:t xml:space="preserve">Если пациентам требуются дозы </w:t>
      </w:r>
      <w:r w:rsidRPr="00EF1824">
        <w:rPr>
          <w:b/>
          <w:i/>
          <w:sz w:val="24"/>
          <w:szCs w:val="24"/>
        </w:rPr>
        <w:t>30-60 мг,</w:t>
      </w:r>
      <w:r w:rsidRPr="00EF1824">
        <w:rPr>
          <w:sz w:val="24"/>
          <w:szCs w:val="24"/>
        </w:rPr>
        <w:t xml:space="preserve"> </w:t>
      </w:r>
      <w:r w:rsidR="00DF7CB8" w:rsidRPr="00EF1824">
        <w:rPr>
          <w:sz w:val="24"/>
          <w:szCs w:val="24"/>
        </w:rPr>
        <w:t xml:space="preserve">то для правильного дозирования </w:t>
      </w:r>
      <w:r w:rsidRPr="00EF1824">
        <w:rPr>
          <w:sz w:val="24"/>
          <w:szCs w:val="24"/>
        </w:rPr>
        <w:t>необходимо следовать следующим инструкциям:</w:t>
      </w:r>
    </w:p>
    <w:p w14:paraId="43FBBF4E" w14:textId="77777777" w:rsidR="00984299" w:rsidRPr="007125AB" w:rsidRDefault="00984299" w:rsidP="0021755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 xml:space="preserve">Держа одну капсулу 75 мг </w:t>
      </w:r>
      <w:r w:rsidR="00787DF7" w:rsidRPr="007125AB">
        <w:rPr>
          <w:sz w:val="24"/>
          <w:szCs w:val="24"/>
        </w:rPr>
        <w:t>Тамифлю</w:t>
      </w:r>
      <w:r w:rsidR="00787DF7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  <w:szCs w:val="24"/>
        </w:rPr>
        <w:t xml:space="preserve"> над маленькой емкостью, аккуратно рас</w:t>
      </w:r>
      <w:r w:rsidR="006C5A44" w:rsidRPr="007125AB">
        <w:rPr>
          <w:sz w:val="24"/>
          <w:szCs w:val="24"/>
        </w:rPr>
        <w:t>крыть</w:t>
      </w:r>
      <w:r w:rsidRPr="007125AB">
        <w:rPr>
          <w:sz w:val="24"/>
          <w:szCs w:val="24"/>
        </w:rPr>
        <w:t xml:space="preserve"> кап</w:t>
      </w:r>
      <w:r w:rsidR="006C5A44" w:rsidRPr="007125AB">
        <w:rPr>
          <w:sz w:val="24"/>
          <w:szCs w:val="24"/>
        </w:rPr>
        <w:t>сулу и высыпать</w:t>
      </w:r>
      <w:r w:rsidRPr="007125AB">
        <w:rPr>
          <w:sz w:val="24"/>
          <w:szCs w:val="24"/>
        </w:rPr>
        <w:t xml:space="preserve"> порошок в емкость. </w:t>
      </w:r>
    </w:p>
    <w:p w14:paraId="2BE6FBF0" w14:textId="77777777" w:rsidR="00984299" w:rsidRPr="007125AB" w:rsidRDefault="006C5A44" w:rsidP="0021755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>Добавить</w:t>
      </w:r>
      <w:r w:rsidR="00984299" w:rsidRPr="007125AB">
        <w:rPr>
          <w:sz w:val="24"/>
          <w:szCs w:val="24"/>
        </w:rPr>
        <w:t xml:space="preserve"> в порошок 5 мл воды с помощью шприца с метками, показывающими количество набранной</w:t>
      </w:r>
      <w:r w:rsidRPr="007125AB">
        <w:rPr>
          <w:sz w:val="24"/>
          <w:szCs w:val="24"/>
        </w:rPr>
        <w:t xml:space="preserve"> жидкости. Тщательно перемешать</w:t>
      </w:r>
      <w:r w:rsidR="00984299" w:rsidRPr="007125AB">
        <w:rPr>
          <w:sz w:val="24"/>
          <w:szCs w:val="24"/>
        </w:rPr>
        <w:t xml:space="preserve"> в течение 2 минут.</w:t>
      </w:r>
    </w:p>
    <w:p w14:paraId="575BEF8B" w14:textId="77777777" w:rsidR="006C5E25" w:rsidRPr="007125AB" w:rsidRDefault="006C5A44" w:rsidP="0021755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125AB">
        <w:rPr>
          <w:sz w:val="24"/>
          <w:szCs w:val="24"/>
        </w:rPr>
        <w:t>Набрать</w:t>
      </w:r>
      <w:r w:rsidR="00984299" w:rsidRPr="007125AB">
        <w:rPr>
          <w:sz w:val="24"/>
          <w:szCs w:val="24"/>
        </w:rPr>
        <w:t xml:space="preserve"> в шприц необходимое количество смеси из </w:t>
      </w:r>
      <w:r w:rsidR="00476F1E" w:rsidRPr="007125AB">
        <w:rPr>
          <w:sz w:val="24"/>
          <w:szCs w:val="24"/>
        </w:rPr>
        <w:t xml:space="preserve">емкости </w:t>
      </w:r>
      <w:r w:rsidR="00984299" w:rsidRPr="007125AB">
        <w:rPr>
          <w:sz w:val="24"/>
          <w:szCs w:val="24"/>
        </w:rPr>
        <w:t xml:space="preserve">согласно </w:t>
      </w:r>
      <w:r w:rsidR="00886F79">
        <w:rPr>
          <w:sz w:val="24"/>
          <w:szCs w:val="24"/>
        </w:rPr>
        <w:t>таблиц</w:t>
      </w:r>
      <w:r w:rsidR="00FB5296">
        <w:rPr>
          <w:sz w:val="24"/>
          <w:szCs w:val="24"/>
        </w:rPr>
        <w:t>ам</w:t>
      </w:r>
      <w:r w:rsidR="00886F79">
        <w:rPr>
          <w:sz w:val="24"/>
          <w:szCs w:val="24"/>
        </w:rPr>
        <w:t>, приведенн</w:t>
      </w:r>
      <w:r w:rsidR="00FB5296">
        <w:rPr>
          <w:sz w:val="24"/>
          <w:szCs w:val="24"/>
        </w:rPr>
        <w:t>ым</w:t>
      </w:r>
      <w:r w:rsidR="00886F79">
        <w:rPr>
          <w:sz w:val="24"/>
          <w:szCs w:val="24"/>
        </w:rPr>
        <w:t xml:space="preserve"> выше.</w:t>
      </w:r>
      <w:r w:rsidR="00370DD9" w:rsidRPr="007125AB">
        <w:rPr>
          <w:sz w:val="24"/>
          <w:szCs w:val="24"/>
        </w:rPr>
        <w:t xml:space="preserve"> </w:t>
      </w:r>
    </w:p>
    <w:p w14:paraId="7D017AAA" w14:textId="77777777" w:rsidR="00984299" w:rsidRPr="007125AB" w:rsidRDefault="00984299" w:rsidP="0021755C">
      <w:pPr>
        <w:spacing w:line="360" w:lineRule="auto"/>
        <w:ind w:left="709"/>
        <w:rPr>
          <w:sz w:val="24"/>
        </w:rPr>
      </w:pPr>
      <w:r w:rsidRPr="007125AB">
        <w:rPr>
          <w:sz w:val="24"/>
        </w:rPr>
        <w:t>Нет необходимости в заборе нерастворенного белого порошка, поскольку он является неактивным наполнителем. Наж</w:t>
      </w:r>
      <w:r w:rsidR="004621C9" w:rsidRPr="007125AB">
        <w:rPr>
          <w:sz w:val="24"/>
        </w:rPr>
        <w:t>ав</w:t>
      </w:r>
      <w:r w:rsidRPr="007125AB">
        <w:rPr>
          <w:sz w:val="24"/>
        </w:rPr>
        <w:t xml:space="preserve"> на поршень шприца</w:t>
      </w:r>
      <w:r w:rsidR="004621C9" w:rsidRPr="007125AB">
        <w:rPr>
          <w:sz w:val="24"/>
        </w:rPr>
        <w:t>,</w:t>
      </w:r>
      <w:r w:rsidR="006C5E25" w:rsidRPr="007125AB">
        <w:rPr>
          <w:sz w:val="24"/>
        </w:rPr>
        <w:t xml:space="preserve"> ввести</w:t>
      </w:r>
      <w:r w:rsidRPr="007125AB">
        <w:rPr>
          <w:sz w:val="24"/>
        </w:rPr>
        <w:t xml:space="preserve"> все его содержимое во вторую емкость. Оставшуюся неиспользованную смесь необходимо выбросить.</w:t>
      </w:r>
    </w:p>
    <w:p w14:paraId="3CCBBD6D" w14:textId="77777777" w:rsidR="00984299" w:rsidRPr="007125AB" w:rsidRDefault="00984299" w:rsidP="00A22135">
      <w:pPr>
        <w:numPr>
          <w:ilvl w:val="0"/>
          <w:numId w:val="3"/>
        </w:numPr>
        <w:spacing w:line="360" w:lineRule="auto"/>
        <w:rPr>
          <w:sz w:val="24"/>
        </w:rPr>
      </w:pPr>
      <w:r w:rsidRPr="007125AB">
        <w:rPr>
          <w:sz w:val="24"/>
        </w:rPr>
        <w:t xml:space="preserve">Во вторую емкость </w:t>
      </w:r>
      <w:r w:rsidR="006C5A44" w:rsidRPr="007125AB">
        <w:rPr>
          <w:sz w:val="24"/>
        </w:rPr>
        <w:t>добавить небольшое количество (</w:t>
      </w:r>
      <w:r w:rsidRPr="007125AB">
        <w:rPr>
          <w:sz w:val="24"/>
        </w:rPr>
        <w:t xml:space="preserve">не более 1 чайной ложки) подходящего </w:t>
      </w:r>
      <w:r w:rsidR="006C5A44" w:rsidRPr="007125AB">
        <w:rPr>
          <w:sz w:val="24"/>
        </w:rPr>
        <w:t>подслащенного продукта питания, чтобы скрыть горький вкус, и хорошо перемешать</w:t>
      </w:r>
      <w:r w:rsidRPr="007125AB">
        <w:rPr>
          <w:sz w:val="24"/>
        </w:rPr>
        <w:t>.</w:t>
      </w:r>
    </w:p>
    <w:p w14:paraId="6F2EC733" w14:textId="77777777" w:rsidR="00984299" w:rsidRPr="007125AB" w:rsidRDefault="006C5A44" w:rsidP="00A22135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7125AB">
        <w:rPr>
          <w:sz w:val="24"/>
        </w:rPr>
        <w:t xml:space="preserve">Тщательно перемешать смесь и </w:t>
      </w:r>
      <w:r w:rsidR="00BA1804" w:rsidRPr="007125AB">
        <w:rPr>
          <w:sz w:val="24"/>
        </w:rPr>
        <w:t>выпить ее сразу же после приготовления</w:t>
      </w:r>
      <w:r w:rsidR="00984299" w:rsidRPr="007125AB">
        <w:rPr>
          <w:sz w:val="24"/>
        </w:rPr>
        <w:t xml:space="preserve">. </w:t>
      </w:r>
      <w:r w:rsidR="00984299" w:rsidRPr="007125AB">
        <w:rPr>
          <w:sz w:val="24"/>
          <w:szCs w:val="24"/>
        </w:rPr>
        <w:t xml:space="preserve">Если в емкости осталось небольшое количество смеси, то следует ополоснуть емкость небольшим количеством воды и </w:t>
      </w:r>
      <w:r w:rsidR="00BA1804" w:rsidRPr="007125AB">
        <w:rPr>
          <w:sz w:val="24"/>
          <w:szCs w:val="24"/>
        </w:rPr>
        <w:t>выпить оставшуюся смесь</w:t>
      </w:r>
      <w:r w:rsidR="006C5E25" w:rsidRPr="007125AB">
        <w:rPr>
          <w:sz w:val="24"/>
          <w:szCs w:val="24"/>
        </w:rPr>
        <w:t xml:space="preserve">. </w:t>
      </w:r>
    </w:p>
    <w:p w14:paraId="709CF01A" w14:textId="77777777" w:rsidR="00132A51" w:rsidRPr="007125AB" w:rsidRDefault="00132A51" w:rsidP="00A22135">
      <w:pPr>
        <w:spacing w:line="360" w:lineRule="auto"/>
        <w:rPr>
          <w:sz w:val="24"/>
          <w:u w:val="single"/>
        </w:rPr>
      </w:pPr>
      <w:r w:rsidRPr="007125AB">
        <w:rPr>
          <w:sz w:val="24"/>
          <w:u w:val="single"/>
        </w:rPr>
        <w:lastRenderedPageBreak/>
        <w:t>Повторяйте данную процедуру п</w:t>
      </w:r>
      <w:r w:rsidR="006C5E25" w:rsidRPr="007125AB">
        <w:rPr>
          <w:sz w:val="24"/>
          <w:u w:val="single"/>
        </w:rPr>
        <w:t xml:space="preserve">еред каждым приемом препарата. </w:t>
      </w:r>
    </w:p>
    <w:p w14:paraId="4FB409F5" w14:textId="77777777" w:rsidR="002A2795" w:rsidRPr="007125AB" w:rsidRDefault="002A2795" w:rsidP="00EF1824">
      <w:pPr>
        <w:spacing w:line="360" w:lineRule="auto"/>
        <w:rPr>
          <w:sz w:val="24"/>
        </w:rPr>
      </w:pPr>
    </w:p>
    <w:p w14:paraId="48EEE73A" w14:textId="77777777" w:rsidR="00C34A85" w:rsidRPr="00A22135" w:rsidRDefault="00C34A85" w:rsidP="00E439D1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Побочное действие</w:t>
      </w:r>
    </w:p>
    <w:p w14:paraId="10297324" w14:textId="77777777" w:rsidR="00452A86" w:rsidRPr="00452A86" w:rsidRDefault="002141EE" w:rsidP="00971933">
      <w:pPr>
        <w:keepNext/>
        <w:overflowPunct/>
        <w:spacing w:line="360" w:lineRule="auto"/>
        <w:textAlignment w:val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Обзор</w:t>
      </w:r>
      <w:r w:rsidR="00452A86" w:rsidRPr="00452A86">
        <w:rPr>
          <w:bCs/>
          <w:sz w:val="24"/>
          <w:szCs w:val="24"/>
          <w:u w:val="single"/>
        </w:rPr>
        <w:t xml:space="preserve"> профиля безопасности</w:t>
      </w:r>
    </w:p>
    <w:p w14:paraId="2132E21B" w14:textId="77777777" w:rsidR="006C75BB" w:rsidRDefault="00452A86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452A86">
        <w:rPr>
          <w:bCs/>
          <w:sz w:val="24"/>
          <w:szCs w:val="24"/>
        </w:rPr>
        <w:t xml:space="preserve">Общий профиль безопасности </w:t>
      </w:r>
      <w:r>
        <w:rPr>
          <w:bCs/>
          <w:sz w:val="24"/>
          <w:szCs w:val="24"/>
        </w:rPr>
        <w:t xml:space="preserve">препарата </w:t>
      </w:r>
      <w:r w:rsidRPr="00452A86">
        <w:rPr>
          <w:bCs/>
          <w:sz w:val="24"/>
          <w:szCs w:val="24"/>
        </w:rPr>
        <w:t>Тамифлю</w:t>
      </w:r>
      <w:r w:rsidRPr="00DF07D1">
        <w:rPr>
          <w:bCs/>
          <w:sz w:val="24"/>
          <w:szCs w:val="24"/>
          <w:vertAlign w:val="superscript"/>
        </w:rPr>
        <w:t>®</w:t>
      </w:r>
      <w:r w:rsidRPr="00452A86">
        <w:rPr>
          <w:bCs/>
          <w:sz w:val="24"/>
          <w:szCs w:val="24"/>
        </w:rPr>
        <w:t xml:space="preserve"> основан на данных 6049 взрослых </w:t>
      </w:r>
      <w:r>
        <w:rPr>
          <w:bCs/>
          <w:sz w:val="24"/>
          <w:szCs w:val="24"/>
        </w:rPr>
        <w:t>пациентов/подростков и 1473 детей с гриппом</w:t>
      </w:r>
      <w:r w:rsidRPr="00452A86">
        <w:rPr>
          <w:bCs/>
          <w:sz w:val="24"/>
          <w:szCs w:val="24"/>
        </w:rPr>
        <w:t xml:space="preserve">, получавших </w:t>
      </w:r>
      <w:r>
        <w:rPr>
          <w:bCs/>
          <w:sz w:val="24"/>
          <w:szCs w:val="24"/>
        </w:rPr>
        <w:t xml:space="preserve">препарат </w:t>
      </w:r>
      <w:r w:rsidRPr="00452A86">
        <w:rPr>
          <w:bCs/>
          <w:sz w:val="24"/>
          <w:szCs w:val="24"/>
        </w:rPr>
        <w:t>Тамифлю</w:t>
      </w:r>
      <w:r w:rsidRPr="00DF07D1">
        <w:rPr>
          <w:bCs/>
          <w:sz w:val="24"/>
          <w:szCs w:val="24"/>
          <w:vertAlign w:val="superscript"/>
        </w:rPr>
        <w:t>®</w:t>
      </w:r>
      <w:r w:rsidRPr="00452A86">
        <w:rPr>
          <w:bCs/>
          <w:sz w:val="24"/>
          <w:szCs w:val="24"/>
        </w:rPr>
        <w:t xml:space="preserve"> или плацебо</w:t>
      </w:r>
      <w:r w:rsidR="002D74F0">
        <w:rPr>
          <w:bCs/>
          <w:sz w:val="24"/>
          <w:szCs w:val="24"/>
        </w:rPr>
        <w:t>, а также на данных</w:t>
      </w:r>
      <w:r w:rsidRPr="00452A86">
        <w:rPr>
          <w:bCs/>
          <w:sz w:val="24"/>
          <w:szCs w:val="24"/>
        </w:rPr>
        <w:t xml:space="preserve"> 3990 взрослых </w:t>
      </w:r>
      <w:r>
        <w:rPr>
          <w:bCs/>
          <w:sz w:val="24"/>
          <w:szCs w:val="24"/>
        </w:rPr>
        <w:t>пациентов/</w:t>
      </w:r>
      <w:r w:rsidRPr="00452A86">
        <w:rPr>
          <w:bCs/>
          <w:sz w:val="24"/>
          <w:szCs w:val="24"/>
        </w:rPr>
        <w:t>подростков и 253</w:t>
      </w:r>
      <w:r w:rsidR="006B7C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детей</w:t>
      </w:r>
      <w:r w:rsidRPr="00452A86">
        <w:rPr>
          <w:bCs/>
          <w:sz w:val="24"/>
          <w:szCs w:val="24"/>
        </w:rPr>
        <w:t xml:space="preserve">, получающих </w:t>
      </w:r>
      <w:r>
        <w:rPr>
          <w:bCs/>
          <w:sz w:val="24"/>
          <w:szCs w:val="24"/>
        </w:rPr>
        <w:t xml:space="preserve">препарат </w:t>
      </w:r>
      <w:r w:rsidRPr="00452A86">
        <w:rPr>
          <w:bCs/>
          <w:sz w:val="24"/>
          <w:szCs w:val="24"/>
        </w:rPr>
        <w:t>Тамифлю</w:t>
      </w:r>
      <w:r w:rsidRPr="00DF07D1">
        <w:rPr>
          <w:bCs/>
          <w:sz w:val="24"/>
          <w:szCs w:val="24"/>
          <w:vertAlign w:val="superscript"/>
        </w:rPr>
        <w:t>®</w:t>
      </w:r>
      <w:r w:rsidR="003235F0">
        <w:rPr>
          <w:bCs/>
          <w:sz w:val="24"/>
          <w:szCs w:val="24"/>
        </w:rPr>
        <w:t xml:space="preserve"> или плацебо/не получавших терапии </w:t>
      </w:r>
      <w:r w:rsidRPr="00452A86">
        <w:rPr>
          <w:bCs/>
          <w:sz w:val="24"/>
          <w:szCs w:val="24"/>
        </w:rPr>
        <w:t>в</w:t>
      </w:r>
      <w:r w:rsidR="003235F0">
        <w:rPr>
          <w:bCs/>
          <w:sz w:val="24"/>
          <w:szCs w:val="24"/>
        </w:rPr>
        <w:t xml:space="preserve"> клинических исследованиях</w:t>
      </w:r>
      <w:r w:rsidR="002D74F0" w:rsidRPr="002D74F0">
        <w:rPr>
          <w:bCs/>
          <w:sz w:val="24"/>
          <w:szCs w:val="24"/>
        </w:rPr>
        <w:t xml:space="preserve"> </w:t>
      </w:r>
      <w:r w:rsidR="002D74F0">
        <w:rPr>
          <w:bCs/>
          <w:sz w:val="24"/>
          <w:szCs w:val="24"/>
        </w:rPr>
        <w:t>по профилактике гриппа</w:t>
      </w:r>
      <w:r w:rsidRPr="00452A86">
        <w:rPr>
          <w:bCs/>
          <w:sz w:val="24"/>
          <w:szCs w:val="24"/>
        </w:rPr>
        <w:t xml:space="preserve">. </w:t>
      </w:r>
    </w:p>
    <w:p w14:paraId="3818D7DD" w14:textId="77777777" w:rsidR="00452A86" w:rsidRPr="00C04E44" w:rsidRDefault="00452A86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C04E44">
        <w:rPr>
          <w:bCs/>
          <w:sz w:val="24"/>
          <w:szCs w:val="24"/>
        </w:rPr>
        <w:t xml:space="preserve">Кроме того, </w:t>
      </w:r>
      <w:r w:rsidR="001E54D1" w:rsidRPr="00C04E44">
        <w:rPr>
          <w:bCs/>
          <w:sz w:val="24"/>
          <w:szCs w:val="24"/>
        </w:rPr>
        <w:t xml:space="preserve">199 </w:t>
      </w:r>
      <w:r w:rsidR="00B57FF0" w:rsidRPr="00C04E44">
        <w:rPr>
          <w:bCs/>
          <w:sz w:val="24"/>
          <w:szCs w:val="24"/>
        </w:rPr>
        <w:t xml:space="preserve">взрослых </w:t>
      </w:r>
      <w:r w:rsidR="001E54D1" w:rsidRPr="00C04E44">
        <w:rPr>
          <w:bCs/>
          <w:sz w:val="24"/>
          <w:szCs w:val="24"/>
        </w:rPr>
        <w:t>пациентов с ослабленным иммунитетом получили препарат Тамифлю</w:t>
      </w:r>
      <w:r w:rsidR="001E54D1" w:rsidRPr="00C04E44">
        <w:rPr>
          <w:bCs/>
          <w:sz w:val="24"/>
          <w:szCs w:val="24"/>
          <w:vertAlign w:val="superscript"/>
        </w:rPr>
        <w:t>®</w:t>
      </w:r>
      <w:r w:rsidR="001E54D1" w:rsidRPr="00C04E44">
        <w:rPr>
          <w:bCs/>
          <w:sz w:val="24"/>
          <w:szCs w:val="24"/>
        </w:rPr>
        <w:t xml:space="preserve"> для лечения гриппа, и </w:t>
      </w:r>
      <w:r w:rsidRPr="00C04E44">
        <w:rPr>
          <w:bCs/>
          <w:sz w:val="24"/>
          <w:szCs w:val="24"/>
        </w:rPr>
        <w:t xml:space="preserve">475 пациентов с ослабленным иммунитетом (в том числе 18 детей, </w:t>
      </w:r>
      <w:r w:rsidR="003235F0" w:rsidRPr="00C04E44">
        <w:rPr>
          <w:bCs/>
          <w:sz w:val="24"/>
          <w:szCs w:val="24"/>
        </w:rPr>
        <w:t>10 из которых получали препарат Тамифлю</w:t>
      </w:r>
      <w:r w:rsidR="003235F0" w:rsidRPr="00C04E44">
        <w:rPr>
          <w:bCs/>
          <w:sz w:val="24"/>
          <w:szCs w:val="24"/>
          <w:vertAlign w:val="superscript"/>
        </w:rPr>
        <w:t>®</w:t>
      </w:r>
      <w:r w:rsidR="003235F0" w:rsidRPr="00C04E44">
        <w:rPr>
          <w:bCs/>
          <w:sz w:val="24"/>
          <w:szCs w:val="24"/>
        </w:rPr>
        <w:t xml:space="preserve"> и 8 - плацебо</w:t>
      </w:r>
      <w:r w:rsidRPr="00C04E44">
        <w:rPr>
          <w:bCs/>
          <w:sz w:val="24"/>
          <w:szCs w:val="24"/>
        </w:rPr>
        <w:t xml:space="preserve">) получили </w:t>
      </w:r>
      <w:r w:rsidR="00676A9E">
        <w:rPr>
          <w:bCs/>
          <w:sz w:val="24"/>
          <w:szCs w:val="24"/>
        </w:rPr>
        <w:t xml:space="preserve">препарат </w:t>
      </w:r>
      <w:r w:rsidRPr="00C04E44">
        <w:rPr>
          <w:bCs/>
          <w:sz w:val="24"/>
          <w:szCs w:val="24"/>
        </w:rPr>
        <w:t>Тамифлю</w:t>
      </w:r>
      <w:r w:rsidR="003235F0" w:rsidRPr="00C04E44">
        <w:rPr>
          <w:bCs/>
          <w:sz w:val="24"/>
          <w:szCs w:val="24"/>
          <w:vertAlign w:val="superscript"/>
        </w:rPr>
        <w:t>®</w:t>
      </w:r>
      <w:r w:rsidRPr="00C04E44">
        <w:rPr>
          <w:bCs/>
          <w:sz w:val="24"/>
          <w:szCs w:val="24"/>
        </w:rPr>
        <w:t xml:space="preserve"> или плацебо для профилактики гриппа.</w:t>
      </w:r>
    </w:p>
    <w:p w14:paraId="2C1DF9A6" w14:textId="77777777" w:rsidR="00671921" w:rsidRDefault="00452A86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452A86">
        <w:rPr>
          <w:bCs/>
          <w:sz w:val="24"/>
          <w:szCs w:val="24"/>
        </w:rPr>
        <w:t xml:space="preserve">У взрослых </w:t>
      </w:r>
      <w:r w:rsidR="003235F0">
        <w:rPr>
          <w:bCs/>
          <w:sz w:val="24"/>
          <w:szCs w:val="24"/>
        </w:rPr>
        <w:t>пациентов/</w:t>
      </w:r>
      <w:r w:rsidRPr="00452A86">
        <w:rPr>
          <w:bCs/>
          <w:sz w:val="24"/>
          <w:szCs w:val="24"/>
        </w:rPr>
        <w:t>подростков наиболее час</w:t>
      </w:r>
      <w:r w:rsidR="003235F0">
        <w:rPr>
          <w:bCs/>
          <w:sz w:val="24"/>
          <w:szCs w:val="24"/>
        </w:rPr>
        <w:t xml:space="preserve">тыми </w:t>
      </w:r>
      <w:r w:rsidR="002D74F0">
        <w:rPr>
          <w:bCs/>
          <w:sz w:val="24"/>
          <w:szCs w:val="24"/>
        </w:rPr>
        <w:t>нежелательными</w:t>
      </w:r>
      <w:r w:rsidR="003235F0">
        <w:rPr>
          <w:bCs/>
          <w:sz w:val="24"/>
          <w:szCs w:val="24"/>
        </w:rPr>
        <w:t xml:space="preserve"> реакциями</w:t>
      </w:r>
      <w:r w:rsidR="002D74F0">
        <w:rPr>
          <w:bCs/>
          <w:sz w:val="24"/>
          <w:szCs w:val="24"/>
        </w:rPr>
        <w:t xml:space="preserve"> (НР)</w:t>
      </w:r>
      <w:r w:rsidR="003235F0">
        <w:rPr>
          <w:bCs/>
          <w:sz w:val="24"/>
          <w:szCs w:val="24"/>
        </w:rPr>
        <w:t xml:space="preserve"> в ходе клинических исследований лечения гриппа</w:t>
      </w:r>
      <w:r w:rsidRPr="00452A86">
        <w:rPr>
          <w:bCs/>
          <w:sz w:val="24"/>
          <w:szCs w:val="24"/>
        </w:rPr>
        <w:t xml:space="preserve"> были тошнота и рвота</w:t>
      </w:r>
      <w:r w:rsidR="003235F0">
        <w:rPr>
          <w:bCs/>
          <w:sz w:val="24"/>
          <w:szCs w:val="24"/>
        </w:rPr>
        <w:t>, а в ходе исследований</w:t>
      </w:r>
      <w:r w:rsidR="002D74F0">
        <w:rPr>
          <w:bCs/>
          <w:sz w:val="24"/>
          <w:szCs w:val="24"/>
        </w:rPr>
        <w:t xml:space="preserve"> по профилактике</w:t>
      </w:r>
      <w:r w:rsidR="003235F0">
        <w:rPr>
          <w:bCs/>
          <w:sz w:val="24"/>
          <w:szCs w:val="24"/>
        </w:rPr>
        <w:t xml:space="preserve"> - </w:t>
      </w:r>
      <w:r w:rsidRPr="00452A86">
        <w:rPr>
          <w:bCs/>
          <w:sz w:val="24"/>
          <w:szCs w:val="24"/>
        </w:rPr>
        <w:t xml:space="preserve">тошнота. </w:t>
      </w:r>
    </w:p>
    <w:p w14:paraId="14FF3045" w14:textId="77777777" w:rsidR="007E4FD7" w:rsidRDefault="00452A86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452A86">
        <w:rPr>
          <w:bCs/>
          <w:sz w:val="24"/>
          <w:szCs w:val="24"/>
        </w:rPr>
        <w:t xml:space="preserve">Большинство </w:t>
      </w:r>
      <w:r w:rsidR="002D74F0">
        <w:rPr>
          <w:bCs/>
          <w:sz w:val="24"/>
          <w:szCs w:val="24"/>
        </w:rPr>
        <w:t>указанных</w:t>
      </w:r>
      <w:r w:rsidRPr="00452A86">
        <w:rPr>
          <w:bCs/>
          <w:sz w:val="24"/>
          <w:szCs w:val="24"/>
        </w:rPr>
        <w:t xml:space="preserve"> </w:t>
      </w:r>
      <w:r w:rsidR="002D74F0">
        <w:rPr>
          <w:bCs/>
          <w:sz w:val="24"/>
          <w:szCs w:val="24"/>
        </w:rPr>
        <w:t>НР</w:t>
      </w:r>
      <w:r w:rsidRPr="00452A86">
        <w:rPr>
          <w:bCs/>
          <w:sz w:val="24"/>
          <w:szCs w:val="24"/>
        </w:rPr>
        <w:t xml:space="preserve"> были зарегистрированы</w:t>
      </w:r>
      <w:r w:rsidR="003235F0">
        <w:rPr>
          <w:bCs/>
          <w:sz w:val="24"/>
          <w:szCs w:val="24"/>
        </w:rPr>
        <w:t xml:space="preserve"> однократно </w:t>
      </w:r>
      <w:r w:rsidRPr="00452A86">
        <w:rPr>
          <w:bCs/>
          <w:sz w:val="24"/>
          <w:szCs w:val="24"/>
        </w:rPr>
        <w:t xml:space="preserve">в первый или второй день </w:t>
      </w:r>
      <w:r w:rsidR="003235F0">
        <w:rPr>
          <w:bCs/>
          <w:sz w:val="24"/>
          <w:szCs w:val="24"/>
        </w:rPr>
        <w:t>терапии и спонтанно разрешались</w:t>
      </w:r>
      <w:r w:rsidRPr="00452A86">
        <w:rPr>
          <w:bCs/>
          <w:sz w:val="24"/>
          <w:szCs w:val="24"/>
        </w:rPr>
        <w:t xml:space="preserve"> в течение </w:t>
      </w:r>
      <w:r w:rsidR="003235F0">
        <w:rPr>
          <w:bCs/>
          <w:sz w:val="24"/>
          <w:szCs w:val="24"/>
        </w:rPr>
        <w:t xml:space="preserve">последующих </w:t>
      </w:r>
      <w:r w:rsidRPr="00452A86">
        <w:rPr>
          <w:bCs/>
          <w:sz w:val="24"/>
          <w:szCs w:val="24"/>
        </w:rPr>
        <w:t>1-2</w:t>
      </w:r>
      <w:r w:rsidR="003235F0">
        <w:rPr>
          <w:bCs/>
          <w:sz w:val="24"/>
          <w:szCs w:val="24"/>
        </w:rPr>
        <w:t xml:space="preserve"> </w:t>
      </w:r>
      <w:r w:rsidRPr="00452A86">
        <w:rPr>
          <w:bCs/>
          <w:sz w:val="24"/>
          <w:szCs w:val="24"/>
        </w:rPr>
        <w:t xml:space="preserve">дней. </w:t>
      </w:r>
    </w:p>
    <w:p w14:paraId="1CEB8E2D" w14:textId="77777777" w:rsidR="00671921" w:rsidRDefault="00452A86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452A86">
        <w:rPr>
          <w:bCs/>
          <w:sz w:val="24"/>
          <w:szCs w:val="24"/>
        </w:rPr>
        <w:t xml:space="preserve">У детей наиболее часто встречающейся </w:t>
      </w:r>
      <w:r w:rsidR="002D74F0">
        <w:rPr>
          <w:bCs/>
          <w:sz w:val="24"/>
          <w:szCs w:val="24"/>
        </w:rPr>
        <w:t>НР</w:t>
      </w:r>
      <w:r w:rsidRPr="00452A86">
        <w:rPr>
          <w:bCs/>
          <w:sz w:val="24"/>
          <w:szCs w:val="24"/>
        </w:rPr>
        <w:t xml:space="preserve"> была рвота. </w:t>
      </w:r>
    </w:p>
    <w:p w14:paraId="13BA164A" w14:textId="77777777" w:rsidR="00452A86" w:rsidRPr="00452A86" w:rsidRDefault="003235F0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 большинства пациентов данные </w:t>
      </w:r>
      <w:r w:rsidR="002D74F0">
        <w:rPr>
          <w:bCs/>
          <w:sz w:val="24"/>
          <w:szCs w:val="24"/>
        </w:rPr>
        <w:t>НР</w:t>
      </w:r>
      <w:r w:rsidR="00452A86" w:rsidRPr="00452A86">
        <w:rPr>
          <w:bCs/>
          <w:sz w:val="24"/>
          <w:szCs w:val="24"/>
        </w:rPr>
        <w:t xml:space="preserve"> не приводили к отмене </w:t>
      </w:r>
      <w:r w:rsidR="002D74F0">
        <w:rPr>
          <w:bCs/>
          <w:sz w:val="24"/>
          <w:szCs w:val="24"/>
        </w:rPr>
        <w:t>терапии препаратом</w:t>
      </w:r>
      <w:r>
        <w:rPr>
          <w:bCs/>
          <w:sz w:val="24"/>
          <w:szCs w:val="24"/>
        </w:rPr>
        <w:t xml:space="preserve"> </w:t>
      </w:r>
      <w:r w:rsidR="00452A86" w:rsidRPr="00452A86">
        <w:rPr>
          <w:bCs/>
          <w:sz w:val="24"/>
          <w:szCs w:val="24"/>
        </w:rPr>
        <w:t>Тамифлю</w:t>
      </w:r>
      <w:r w:rsidRPr="00DF07D1">
        <w:rPr>
          <w:bCs/>
          <w:sz w:val="24"/>
          <w:szCs w:val="24"/>
          <w:vertAlign w:val="superscript"/>
        </w:rPr>
        <w:t>®</w:t>
      </w:r>
      <w:r w:rsidR="00452A86" w:rsidRPr="00452A86">
        <w:rPr>
          <w:bCs/>
          <w:sz w:val="24"/>
          <w:szCs w:val="24"/>
        </w:rPr>
        <w:t>.</w:t>
      </w:r>
    </w:p>
    <w:p w14:paraId="64F5C25D" w14:textId="77777777" w:rsidR="00452A86" w:rsidRDefault="003235F0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452A86" w:rsidRPr="00452A86">
        <w:rPr>
          <w:bCs/>
          <w:sz w:val="24"/>
          <w:szCs w:val="24"/>
        </w:rPr>
        <w:t xml:space="preserve">ерьезные </w:t>
      </w:r>
      <w:r w:rsidR="002D74F0">
        <w:rPr>
          <w:bCs/>
          <w:sz w:val="24"/>
          <w:szCs w:val="24"/>
        </w:rPr>
        <w:t>НР</w:t>
      </w:r>
      <w:r>
        <w:rPr>
          <w:bCs/>
          <w:sz w:val="24"/>
          <w:szCs w:val="24"/>
        </w:rPr>
        <w:t xml:space="preserve">, </w:t>
      </w:r>
      <w:r w:rsidR="002D74F0">
        <w:rPr>
          <w:bCs/>
          <w:sz w:val="24"/>
          <w:szCs w:val="24"/>
        </w:rPr>
        <w:t>перечисленные</w:t>
      </w:r>
      <w:r>
        <w:rPr>
          <w:bCs/>
          <w:sz w:val="24"/>
          <w:szCs w:val="24"/>
        </w:rPr>
        <w:t xml:space="preserve"> ниже, редко отмечались с момента выхода препарата на рынок</w:t>
      </w:r>
      <w:r w:rsidR="00452A86" w:rsidRPr="00452A86">
        <w:rPr>
          <w:bCs/>
          <w:sz w:val="24"/>
          <w:szCs w:val="24"/>
        </w:rPr>
        <w:t xml:space="preserve">: анафилактические и анафилактоидные реакции, </w:t>
      </w:r>
      <w:r>
        <w:rPr>
          <w:bCs/>
          <w:sz w:val="24"/>
          <w:szCs w:val="24"/>
        </w:rPr>
        <w:t xml:space="preserve">нарушения со стороны </w:t>
      </w:r>
      <w:r w:rsidR="00452A86" w:rsidRPr="00452A86">
        <w:rPr>
          <w:bCs/>
          <w:sz w:val="24"/>
          <w:szCs w:val="24"/>
        </w:rPr>
        <w:t>печени (</w:t>
      </w:r>
      <w:r w:rsidR="002D74F0">
        <w:rPr>
          <w:bCs/>
          <w:sz w:val="24"/>
          <w:szCs w:val="24"/>
        </w:rPr>
        <w:t>фульминантный</w:t>
      </w:r>
      <w:r w:rsidR="00452A86" w:rsidRPr="00452A86">
        <w:rPr>
          <w:bCs/>
          <w:sz w:val="24"/>
          <w:szCs w:val="24"/>
        </w:rPr>
        <w:t xml:space="preserve"> гепатит, </w:t>
      </w:r>
      <w:r>
        <w:rPr>
          <w:bCs/>
          <w:sz w:val="24"/>
          <w:szCs w:val="24"/>
        </w:rPr>
        <w:t>нарушение функци</w:t>
      </w:r>
      <w:r w:rsidR="002E5FC3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печени </w:t>
      </w:r>
      <w:r w:rsidR="00452A86" w:rsidRPr="00452A86">
        <w:rPr>
          <w:bCs/>
          <w:sz w:val="24"/>
          <w:szCs w:val="24"/>
        </w:rPr>
        <w:t>и желтуха), ангионевротический отек, синдром</w:t>
      </w:r>
      <w:r>
        <w:rPr>
          <w:bCs/>
          <w:sz w:val="24"/>
          <w:szCs w:val="24"/>
        </w:rPr>
        <w:t xml:space="preserve"> Стивенса-Джонсона и токсический</w:t>
      </w:r>
      <w:r w:rsidR="002E5FC3">
        <w:rPr>
          <w:bCs/>
          <w:sz w:val="24"/>
          <w:szCs w:val="24"/>
        </w:rPr>
        <w:t xml:space="preserve"> </w:t>
      </w:r>
      <w:r w:rsidR="00452A86" w:rsidRPr="00452A86">
        <w:rPr>
          <w:bCs/>
          <w:sz w:val="24"/>
          <w:szCs w:val="24"/>
        </w:rPr>
        <w:t>эпидермал</w:t>
      </w:r>
      <w:r w:rsidR="002D74F0">
        <w:rPr>
          <w:bCs/>
          <w:sz w:val="24"/>
          <w:szCs w:val="24"/>
        </w:rPr>
        <w:t>ьный некролиз, желудочно-кишечное кровотечение</w:t>
      </w:r>
      <w:r w:rsidR="00452A86" w:rsidRPr="00452A86">
        <w:rPr>
          <w:bCs/>
          <w:sz w:val="24"/>
          <w:szCs w:val="24"/>
        </w:rPr>
        <w:t xml:space="preserve"> и </w:t>
      </w:r>
      <w:r w:rsidR="002D74F0">
        <w:rPr>
          <w:bCs/>
          <w:sz w:val="24"/>
          <w:szCs w:val="24"/>
        </w:rPr>
        <w:t xml:space="preserve">нарушения со стороны нервной системы и психики </w:t>
      </w:r>
      <w:r w:rsidR="00452A86" w:rsidRPr="00452A86">
        <w:rPr>
          <w:bCs/>
          <w:sz w:val="24"/>
          <w:szCs w:val="24"/>
        </w:rPr>
        <w:t>(</w:t>
      </w:r>
      <w:r w:rsidR="002D74F0">
        <w:rPr>
          <w:bCs/>
          <w:sz w:val="24"/>
          <w:szCs w:val="24"/>
        </w:rPr>
        <w:t>см. раздел «Особые указания»</w:t>
      </w:r>
      <w:r w:rsidR="00452A86" w:rsidRPr="00452A86">
        <w:rPr>
          <w:bCs/>
          <w:sz w:val="24"/>
          <w:szCs w:val="24"/>
        </w:rPr>
        <w:t>)</w:t>
      </w:r>
      <w:r w:rsidR="002D74F0">
        <w:rPr>
          <w:bCs/>
          <w:sz w:val="24"/>
          <w:szCs w:val="24"/>
        </w:rPr>
        <w:t>.</w:t>
      </w:r>
    </w:p>
    <w:p w14:paraId="432E4D71" w14:textId="77777777" w:rsidR="002D74F0" w:rsidRPr="008C3F94" w:rsidRDefault="002D74F0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8C3F94">
        <w:rPr>
          <w:bCs/>
          <w:sz w:val="24"/>
          <w:szCs w:val="24"/>
        </w:rPr>
        <w:t>Список нежелательных реакций</w:t>
      </w:r>
      <w:r w:rsidR="00671921" w:rsidRPr="008C3F94">
        <w:rPr>
          <w:bCs/>
          <w:sz w:val="24"/>
          <w:szCs w:val="24"/>
        </w:rPr>
        <w:t xml:space="preserve"> представлен </w:t>
      </w:r>
      <w:r w:rsidRPr="008C3F94">
        <w:rPr>
          <w:bCs/>
          <w:sz w:val="24"/>
          <w:szCs w:val="24"/>
        </w:rPr>
        <w:t>в табличном формате</w:t>
      </w:r>
      <w:r w:rsidR="00671921" w:rsidRPr="008C3F94">
        <w:rPr>
          <w:bCs/>
          <w:sz w:val="24"/>
          <w:szCs w:val="24"/>
        </w:rPr>
        <w:t xml:space="preserve"> ниже</w:t>
      </w:r>
      <w:r w:rsidR="008C3F94">
        <w:rPr>
          <w:bCs/>
          <w:sz w:val="24"/>
          <w:szCs w:val="24"/>
        </w:rPr>
        <w:t>.</w:t>
      </w:r>
    </w:p>
    <w:p w14:paraId="625DB1DA" w14:textId="77777777" w:rsidR="002D74F0" w:rsidRDefault="00716E2B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716E2B">
        <w:rPr>
          <w:bCs/>
          <w:sz w:val="24"/>
          <w:szCs w:val="24"/>
        </w:rPr>
        <w:t xml:space="preserve">Для описания частоты нежелательных реакций используется следующая классификация: очень частые (≥1/10), частые (≥1/100 и &lt;1/10), нечастые (≥1/1000 и &lt;1/100), редкие (≥1/10000 и &lt;1/1000) и очень редкие (&lt;1/10000). </w:t>
      </w:r>
      <w:r>
        <w:rPr>
          <w:bCs/>
          <w:sz w:val="24"/>
          <w:szCs w:val="24"/>
        </w:rPr>
        <w:t xml:space="preserve">Соответствующая категория присваивается нежелательным реакциям на основании объединенного анализа клинических исследований. </w:t>
      </w:r>
    </w:p>
    <w:p w14:paraId="3F7CF52D" w14:textId="77777777" w:rsidR="00716E2B" w:rsidRPr="00DF07D1" w:rsidRDefault="00716E2B" w:rsidP="00E439D1">
      <w:pPr>
        <w:overflowPunct/>
        <w:spacing w:line="360" w:lineRule="auto"/>
        <w:textAlignment w:val="auto"/>
        <w:rPr>
          <w:bCs/>
          <w:i/>
          <w:sz w:val="24"/>
          <w:szCs w:val="24"/>
          <w:u w:val="single"/>
        </w:rPr>
      </w:pPr>
      <w:r w:rsidRPr="00DF07D1">
        <w:rPr>
          <w:bCs/>
          <w:i/>
          <w:sz w:val="24"/>
          <w:szCs w:val="24"/>
          <w:u w:val="single"/>
        </w:rPr>
        <w:t>Лечение и профилактика гриппа у взрослых и подростков</w:t>
      </w:r>
    </w:p>
    <w:p w14:paraId="37D6984A" w14:textId="77777777" w:rsidR="00671921" w:rsidRDefault="00716E2B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813BD3">
        <w:rPr>
          <w:bCs/>
          <w:sz w:val="24"/>
          <w:szCs w:val="24"/>
        </w:rPr>
        <w:lastRenderedPageBreak/>
        <w:t>В табл</w:t>
      </w:r>
      <w:r>
        <w:rPr>
          <w:bCs/>
          <w:sz w:val="24"/>
          <w:szCs w:val="24"/>
        </w:rPr>
        <w:t>ице 1 представлены НР, возникавшие наиболее часто при приеме ре</w:t>
      </w:r>
      <w:r w:rsidRPr="00813BD3">
        <w:rPr>
          <w:bCs/>
          <w:sz w:val="24"/>
          <w:szCs w:val="24"/>
        </w:rPr>
        <w:t xml:space="preserve">комендованной дозы </w:t>
      </w:r>
      <w:r>
        <w:rPr>
          <w:bCs/>
          <w:sz w:val="24"/>
          <w:szCs w:val="24"/>
        </w:rPr>
        <w:t xml:space="preserve">препарата </w:t>
      </w:r>
      <w:r w:rsidRPr="00813BD3">
        <w:rPr>
          <w:bCs/>
          <w:sz w:val="24"/>
          <w:szCs w:val="24"/>
        </w:rPr>
        <w:t>Тамифлю</w:t>
      </w:r>
      <w:r w:rsidRPr="00DF07D1">
        <w:rPr>
          <w:bCs/>
          <w:sz w:val="24"/>
          <w:szCs w:val="24"/>
          <w:vertAlign w:val="superscript"/>
        </w:rPr>
        <w:t>®</w:t>
      </w:r>
      <w:r>
        <w:rPr>
          <w:bCs/>
          <w:sz w:val="24"/>
          <w:szCs w:val="24"/>
        </w:rPr>
        <w:t xml:space="preserve"> в исследованиях</w:t>
      </w:r>
      <w:r w:rsidRPr="00813BD3">
        <w:rPr>
          <w:bCs/>
          <w:sz w:val="24"/>
          <w:szCs w:val="24"/>
        </w:rPr>
        <w:t xml:space="preserve"> по профилактике и лечению гриппа у взро</w:t>
      </w:r>
      <w:r>
        <w:rPr>
          <w:bCs/>
          <w:sz w:val="24"/>
          <w:szCs w:val="24"/>
        </w:rPr>
        <w:t>с</w:t>
      </w:r>
      <w:r w:rsidRPr="00813BD3">
        <w:rPr>
          <w:bCs/>
          <w:sz w:val="24"/>
          <w:szCs w:val="24"/>
        </w:rPr>
        <w:t>лых и подростков (75 мг 2 раза в сутки в течение 5 дней для лечения и 75 мг 1 раз в с</w:t>
      </w:r>
      <w:r>
        <w:rPr>
          <w:bCs/>
          <w:sz w:val="24"/>
          <w:szCs w:val="24"/>
        </w:rPr>
        <w:t>утки до 6 недель для профилакти</w:t>
      </w:r>
      <w:r w:rsidRPr="00813BD3">
        <w:rPr>
          <w:bCs/>
          <w:sz w:val="24"/>
          <w:szCs w:val="24"/>
        </w:rPr>
        <w:t>ки)</w:t>
      </w:r>
      <w:r>
        <w:rPr>
          <w:bCs/>
          <w:sz w:val="24"/>
          <w:szCs w:val="24"/>
        </w:rPr>
        <w:t xml:space="preserve">. </w:t>
      </w:r>
    </w:p>
    <w:p w14:paraId="3E9D19A9" w14:textId="77777777" w:rsidR="008777A0" w:rsidRDefault="008777A0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813BD3">
        <w:rPr>
          <w:bCs/>
          <w:sz w:val="24"/>
          <w:szCs w:val="24"/>
        </w:rPr>
        <w:t>В исследованиях по профилактике гриппа профиль</w:t>
      </w:r>
      <w:r>
        <w:rPr>
          <w:bCs/>
          <w:sz w:val="24"/>
          <w:szCs w:val="24"/>
        </w:rPr>
        <w:t xml:space="preserve"> безопасности у пациентов, полу</w:t>
      </w:r>
      <w:r w:rsidRPr="00813BD3">
        <w:rPr>
          <w:bCs/>
          <w:sz w:val="24"/>
          <w:szCs w:val="24"/>
        </w:rPr>
        <w:t xml:space="preserve">чавших рекомендованную дозу </w:t>
      </w:r>
      <w:r w:rsidR="008C4777">
        <w:rPr>
          <w:bCs/>
          <w:sz w:val="24"/>
          <w:szCs w:val="24"/>
        </w:rPr>
        <w:t xml:space="preserve">препарата </w:t>
      </w:r>
      <w:r w:rsidRPr="00813BD3">
        <w:rPr>
          <w:bCs/>
          <w:sz w:val="24"/>
          <w:szCs w:val="24"/>
        </w:rPr>
        <w:t>Тамифлю</w:t>
      </w:r>
      <w:r w:rsidRPr="00DF07D1">
        <w:rPr>
          <w:bCs/>
          <w:sz w:val="24"/>
          <w:szCs w:val="24"/>
          <w:vertAlign w:val="superscript"/>
        </w:rPr>
        <w:t>®</w:t>
      </w:r>
      <w:r w:rsidRPr="00813BD3">
        <w:rPr>
          <w:bCs/>
          <w:sz w:val="24"/>
          <w:szCs w:val="24"/>
        </w:rPr>
        <w:t xml:space="preserve"> (75 мг 1 ра</w:t>
      </w:r>
      <w:r>
        <w:rPr>
          <w:bCs/>
          <w:sz w:val="24"/>
          <w:szCs w:val="24"/>
        </w:rPr>
        <w:t xml:space="preserve">з в сутки до 6 недель), </w:t>
      </w:r>
      <w:r w:rsidR="00DA7689">
        <w:rPr>
          <w:bCs/>
          <w:sz w:val="24"/>
          <w:szCs w:val="24"/>
        </w:rPr>
        <w:t xml:space="preserve">качественно </w:t>
      </w:r>
      <w:r>
        <w:rPr>
          <w:bCs/>
          <w:sz w:val="24"/>
          <w:szCs w:val="24"/>
        </w:rPr>
        <w:t>не отли</w:t>
      </w:r>
      <w:r w:rsidRPr="00813BD3">
        <w:rPr>
          <w:bCs/>
          <w:sz w:val="24"/>
          <w:szCs w:val="24"/>
        </w:rPr>
        <w:t>чался от</w:t>
      </w:r>
      <w:r>
        <w:rPr>
          <w:bCs/>
          <w:sz w:val="24"/>
          <w:szCs w:val="24"/>
        </w:rPr>
        <w:t xml:space="preserve"> такового в исследованиях по ле</w:t>
      </w:r>
      <w:r w:rsidRPr="00813BD3">
        <w:rPr>
          <w:bCs/>
          <w:sz w:val="24"/>
          <w:szCs w:val="24"/>
        </w:rPr>
        <w:t>чению гр</w:t>
      </w:r>
      <w:r>
        <w:rPr>
          <w:bCs/>
          <w:sz w:val="24"/>
          <w:szCs w:val="24"/>
        </w:rPr>
        <w:t>иппа, несмотря на более длитель</w:t>
      </w:r>
      <w:r w:rsidRPr="00813BD3">
        <w:rPr>
          <w:bCs/>
          <w:sz w:val="24"/>
          <w:szCs w:val="24"/>
        </w:rPr>
        <w:t xml:space="preserve">ный прием препарата.  </w:t>
      </w:r>
    </w:p>
    <w:p w14:paraId="2BEE4CE0" w14:textId="77777777" w:rsidR="008C3F94" w:rsidRDefault="008C3F94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</w:p>
    <w:p w14:paraId="7007F71A" w14:textId="77777777" w:rsidR="00A515EF" w:rsidRDefault="008777A0" w:rsidP="00E439D1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1. Нежелательные реакции</w:t>
      </w:r>
      <w:r w:rsidR="00A515EF">
        <w:rPr>
          <w:bCs/>
          <w:sz w:val="24"/>
          <w:szCs w:val="24"/>
        </w:rPr>
        <w:t>, выявленные в ходе клинических исследований</w:t>
      </w:r>
      <w:r>
        <w:rPr>
          <w:bCs/>
          <w:sz w:val="24"/>
          <w:szCs w:val="24"/>
        </w:rPr>
        <w:t xml:space="preserve"> </w:t>
      </w:r>
      <w:r w:rsidR="00A515EF">
        <w:rPr>
          <w:bCs/>
          <w:sz w:val="24"/>
          <w:szCs w:val="24"/>
        </w:rPr>
        <w:t>по профилактике и лечению гриппа препаратом</w:t>
      </w:r>
      <w:r>
        <w:rPr>
          <w:bCs/>
          <w:sz w:val="24"/>
          <w:szCs w:val="24"/>
        </w:rPr>
        <w:t xml:space="preserve"> Тамифлю</w:t>
      </w:r>
      <w:r w:rsidRPr="00DF07D1">
        <w:rPr>
          <w:bCs/>
          <w:sz w:val="24"/>
          <w:szCs w:val="24"/>
          <w:vertAlign w:val="superscript"/>
        </w:rPr>
        <w:t>®</w:t>
      </w:r>
      <w:r>
        <w:rPr>
          <w:bCs/>
          <w:sz w:val="24"/>
          <w:szCs w:val="24"/>
        </w:rPr>
        <w:t xml:space="preserve"> </w:t>
      </w:r>
      <w:r w:rsidR="00A515EF">
        <w:rPr>
          <w:bCs/>
          <w:sz w:val="24"/>
          <w:szCs w:val="24"/>
        </w:rPr>
        <w:t>у взрослых пациентов и подростков или в ходе постмаркетингового наблюдения.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791"/>
        <w:gridCol w:w="1928"/>
        <w:gridCol w:w="1928"/>
        <w:gridCol w:w="1956"/>
      </w:tblGrid>
      <w:tr w:rsidR="00A515EF" w:rsidRPr="00E439D1" w14:paraId="0D38DC07" w14:textId="77777777" w:rsidTr="008C3F94">
        <w:tc>
          <w:tcPr>
            <w:tcW w:w="2003" w:type="dxa"/>
            <w:vMerge w:val="restart"/>
            <w:shd w:val="clear" w:color="auto" w:fill="auto"/>
          </w:tcPr>
          <w:p w14:paraId="7C9F9674" w14:textId="77777777" w:rsidR="00A515EF" w:rsidRPr="00191ED5" w:rsidRDefault="00A515EF" w:rsidP="00E439D1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91ED5">
              <w:rPr>
                <w:b/>
                <w:bCs/>
                <w:sz w:val="24"/>
                <w:szCs w:val="24"/>
              </w:rPr>
              <w:t>Класс систем органов</w:t>
            </w:r>
          </w:p>
        </w:tc>
        <w:tc>
          <w:tcPr>
            <w:tcW w:w="7603" w:type="dxa"/>
            <w:gridSpan w:val="4"/>
            <w:shd w:val="clear" w:color="auto" w:fill="auto"/>
          </w:tcPr>
          <w:p w14:paraId="115BE3A5" w14:textId="77777777" w:rsidR="00A515EF" w:rsidRPr="003F2638" w:rsidRDefault="00A515EF" w:rsidP="00E439D1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3F2638">
              <w:rPr>
                <w:b/>
                <w:bCs/>
                <w:sz w:val="24"/>
                <w:szCs w:val="24"/>
              </w:rPr>
              <w:t>Нежелательные реакции, распределенные согласно частоте выявления</w:t>
            </w:r>
          </w:p>
        </w:tc>
      </w:tr>
      <w:tr w:rsidR="00FC4DB0" w:rsidRPr="00BD02A6" w14:paraId="467B3565" w14:textId="77777777" w:rsidTr="008C3F94">
        <w:tc>
          <w:tcPr>
            <w:tcW w:w="2003" w:type="dxa"/>
            <w:vMerge/>
            <w:shd w:val="clear" w:color="auto" w:fill="auto"/>
          </w:tcPr>
          <w:p w14:paraId="595DBD07" w14:textId="77777777" w:rsidR="00A515EF" w:rsidRPr="00BD02A6" w:rsidRDefault="00A515EF" w:rsidP="00BD02A6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14:paraId="7C299021" w14:textId="77777777" w:rsidR="00A515EF" w:rsidRPr="00BD02A6" w:rsidRDefault="00A515EF" w:rsidP="00BD02A6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D02A6">
              <w:rPr>
                <w:b/>
                <w:bCs/>
                <w:sz w:val="24"/>
                <w:szCs w:val="24"/>
              </w:rPr>
              <w:t>Очень часто</w:t>
            </w:r>
          </w:p>
        </w:tc>
        <w:tc>
          <w:tcPr>
            <w:tcW w:w="1928" w:type="dxa"/>
            <w:shd w:val="clear" w:color="auto" w:fill="auto"/>
          </w:tcPr>
          <w:p w14:paraId="618B32FA" w14:textId="77777777" w:rsidR="00A515EF" w:rsidRPr="00BD02A6" w:rsidRDefault="00A515EF" w:rsidP="00BD02A6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D02A6">
              <w:rPr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928" w:type="dxa"/>
            <w:shd w:val="clear" w:color="auto" w:fill="auto"/>
          </w:tcPr>
          <w:p w14:paraId="342F9DBA" w14:textId="77777777" w:rsidR="00A515EF" w:rsidRPr="00BD02A6" w:rsidRDefault="00A515EF" w:rsidP="00BD02A6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D02A6">
              <w:rPr>
                <w:b/>
                <w:bCs/>
                <w:sz w:val="24"/>
                <w:szCs w:val="24"/>
              </w:rPr>
              <w:t>Нечасто</w:t>
            </w:r>
          </w:p>
        </w:tc>
        <w:tc>
          <w:tcPr>
            <w:tcW w:w="1956" w:type="dxa"/>
            <w:shd w:val="clear" w:color="auto" w:fill="auto"/>
          </w:tcPr>
          <w:p w14:paraId="21C2BA8B" w14:textId="77777777" w:rsidR="00A515EF" w:rsidRPr="00BD02A6" w:rsidRDefault="00A515EF" w:rsidP="00BD02A6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BD02A6">
              <w:rPr>
                <w:b/>
                <w:bCs/>
                <w:sz w:val="24"/>
                <w:szCs w:val="24"/>
              </w:rPr>
              <w:t>Редко</w:t>
            </w:r>
          </w:p>
        </w:tc>
      </w:tr>
      <w:tr w:rsidR="002F4F84" w:rsidRPr="00BD02A6" w14:paraId="668D542F" w14:textId="77777777" w:rsidTr="008C3F94">
        <w:tc>
          <w:tcPr>
            <w:tcW w:w="2003" w:type="dxa"/>
            <w:shd w:val="clear" w:color="auto" w:fill="auto"/>
          </w:tcPr>
          <w:p w14:paraId="7FBC47CB" w14:textId="77777777" w:rsidR="00A515EF" w:rsidRPr="00FB6CF9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BD02A6">
              <w:rPr>
                <w:rFonts w:ascii="Times New Roman CYR" w:hAnsi="Times New Roman CYR"/>
                <w:i/>
                <w:sz w:val="24"/>
                <w:szCs w:val="24"/>
              </w:rPr>
              <w:t>Инфек</w:t>
            </w:r>
            <w:r w:rsidRPr="006C052B">
              <w:rPr>
                <w:rFonts w:ascii="Times New Roman CYR" w:hAnsi="Times New Roman CYR"/>
                <w:i/>
                <w:sz w:val="24"/>
                <w:szCs w:val="24"/>
              </w:rPr>
              <w:t>ционные и паразитарные заболевания</w:t>
            </w:r>
          </w:p>
        </w:tc>
        <w:tc>
          <w:tcPr>
            <w:tcW w:w="1791" w:type="dxa"/>
            <w:shd w:val="clear" w:color="auto" w:fill="auto"/>
          </w:tcPr>
          <w:p w14:paraId="751B2A5C" w14:textId="77777777" w:rsidR="00A515EF" w:rsidRPr="00FB6CF9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2E34EFC1" w14:textId="77777777" w:rsidR="00A515EF" w:rsidRPr="005062AE" w:rsidRDefault="00FC4DB0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B6CF9">
              <w:rPr>
                <w:bCs/>
                <w:sz w:val="24"/>
                <w:szCs w:val="24"/>
              </w:rPr>
              <w:t xml:space="preserve">Бронхит, </w:t>
            </w:r>
            <w:r w:rsidRPr="006C7A08">
              <w:rPr>
                <w:bCs/>
                <w:i/>
                <w:sz w:val="24"/>
                <w:szCs w:val="24"/>
                <w:lang w:val="en-US"/>
              </w:rPr>
              <w:t>Herpes</w:t>
            </w:r>
            <w:r w:rsidRPr="006C7A08">
              <w:rPr>
                <w:bCs/>
                <w:i/>
                <w:sz w:val="24"/>
                <w:szCs w:val="24"/>
              </w:rPr>
              <w:t xml:space="preserve"> </w:t>
            </w:r>
            <w:r w:rsidRPr="005062AE">
              <w:rPr>
                <w:bCs/>
                <w:i/>
                <w:sz w:val="24"/>
                <w:szCs w:val="24"/>
                <w:lang w:val="en-US"/>
              </w:rPr>
              <w:t>simplex</w:t>
            </w:r>
            <w:r w:rsidRPr="005062AE">
              <w:rPr>
                <w:bCs/>
                <w:sz w:val="24"/>
                <w:szCs w:val="24"/>
              </w:rPr>
              <w:t>, назофарингит, инфекции верхних дыхательных путей, синусит</w:t>
            </w:r>
          </w:p>
        </w:tc>
        <w:tc>
          <w:tcPr>
            <w:tcW w:w="1928" w:type="dxa"/>
            <w:shd w:val="clear" w:color="auto" w:fill="auto"/>
          </w:tcPr>
          <w:p w14:paraId="3FDE7AFB" w14:textId="77777777" w:rsidR="00A515EF" w:rsidRPr="005062AE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5520CE0B" w14:textId="77777777" w:rsidR="00A515EF" w:rsidRPr="005062AE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F4F84" w:rsidRPr="00191ED5" w14:paraId="6E509A86" w14:textId="77777777" w:rsidTr="008C3F94">
        <w:tc>
          <w:tcPr>
            <w:tcW w:w="2003" w:type="dxa"/>
            <w:shd w:val="clear" w:color="auto" w:fill="auto"/>
          </w:tcPr>
          <w:p w14:paraId="56E38742" w14:textId="77777777" w:rsidR="00A515EF" w:rsidRPr="00BD02A6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BD02A6">
              <w:rPr>
                <w:rFonts w:ascii="Times New Roman CYR" w:hAnsi="Times New Roman CYR"/>
                <w:i/>
                <w:sz w:val="24"/>
                <w:szCs w:val="24"/>
              </w:rPr>
              <w:t>Нарушения со стороны крови и лимфатической системы</w:t>
            </w:r>
          </w:p>
        </w:tc>
        <w:tc>
          <w:tcPr>
            <w:tcW w:w="1791" w:type="dxa"/>
            <w:shd w:val="clear" w:color="auto" w:fill="auto"/>
          </w:tcPr>
          <w:p w14:paraId="71C8D64D" w14:textId="77777777" w:rsidR="00A515EF" w:rsidRPr="00BD02A6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40D23452" w14:textId="77777777" w:rsidR="00A515EF" w:rsidRPr="00BD02A6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5B2DFA70" w14:textId="77777777" w:rsidR="00A515EF" w:rsidRPr="00BD02A6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0DED93ED" w14:textId="77777777" w:rsidR="00A515EF" w:rsidRPr="00191ED5" w:rsidRDefault="00FC4DB0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Тромбоцитопения</w:t>
            </w:r>
          </w:p>
        </w:tc>
      </w:tr>
      <w:tr w:rsidR="002F4F84" w:rsidRPr="00191ED5" w14:paraId="02886C44" w14:textId="77777777" w:rsidTr="008C3F94">
        <w:tc>
          <w:tcPr>
            <w:tcW w:w="2003" w:type="dxa"/>
            <w:shd w:val="clear" w:color="auto" w:fill="auto"/>
          </w:tcPr>
          <w:p w14:paraId="2545060F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rFonts w:ascii="Times New Roman CYR" w:hAnsi="Times New Roman CYR"/>
                <w:i/>
                <w:sz w:val="24"/>
                <w:szCs w:val="24"/>
              </w:rPr>
              <w:t>Нарушения со стороны иммунной системы</w:t>
            </w:r>
          </w:p>
        </w:tc>
        <w:tc>
          <w:tcPr>
            <w:tcW w:w="1791" w:type="dxa"/>
            <w:shd w:val="clear" w:color="auto" w:fill="auto"/>
          </w:tcPr>
          <w:p w14:paraId="64063F32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5EB34185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1DE57BC9" w14:textId="77777777" w:rsidR="00A515EF" w:rsidRPr="00191ED5" w:rsidRDefault="00FC4DB0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Реакции гиперчувствительности</w:t>
            </w:r>
          </w:p>
        </w:tc>
        <w:tc>
          <w:tcPr>
            <w:tcW w:w="1956" w:type="dxa"/>
            <w:shd w:val="clear" w:color="auto" w:fill="auto"/>
          </w:tcPr>
          <w:p w14:paraId="07CA9A27" w14:textId="77777777" w:rsidR="00A515EF" w:rsidRPr="00191ED5" w:rsidRDefault="00FC4DB0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Анафилактические реакции, анафилактоидные реакции</w:t>
            </w:r>
          </w:p>
        </w:tc>
      </w:tr>
      <w:tr w:rsidR="002F4F84" w:rsidRPr="00191ED5" w14:paraId="7DAC67C5" w14:textId="77777777" w:rsidTr="008C3F94">
        <w:tc>
          <w:tcPr>
            <w:tcW w:w="2003" w:type="dxa"/>
            <w:shd w:val="clear" w:color="auto" w:fill="auto"/>
          </w:tcPr>
          <w:p w14:paraId="46AE129E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i/>
                <w:sz w:val="24"/>
                <w:szCs w:val="24"/>
              </w:rPr>
            </w:pPr>
            <w:r w:rsidRPr="00191ED5">
              <w:rPr>
                <w:bCs/>
                <w:i/>
                <w:sz w:val="24"/>
                <w:szCs w:val="24"/>
              </w:rPr>
              <w:t>Нарушения психики</w:t>
            </w:r>
          </w:p>
        </w:tc>
        <w:tc>
          <w:tcPr>
            <w:tcW w:w="1791" w:type="dxa"/>
            <w:shd w:val="clear" w:color="auto" w:fill="auto"/>
          </w:tcPr>
          <w:p w14:paraId="1F0D0DCC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52D6FFC8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1D1F9019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5EE7CCE5" w14:textId="77777777" w:rsidR="00A515EF" w:rsidRPr="00191ED5" w:rsidRDefault="00FC4DB0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 xml:space="preserve">Беспокойство, </w:t>
            </w:r>
            <w:r w:rsidR="003404B4" w:rsidRPr="00191ED5">
              <w:rPr>
                <w:bCs/>
                <w:sz w:val="24"/>
                <w:szCs w:val="24"/>
              </w:rPr>
              <w:t>ано</w:t>
            </w:r>
            <w:r w:rsidR="00A81C4C" w:rsidRPr="00191ED5">
              <w:rPr>
                <w:bCs/>
                <w:sz w:val="24"/>
                <w:szCs w:val="24"/>
              </w:rPr>
              <w:t>р</w:t>
            </w:r>
            <w:r w:rsidR="003404B4" w:rsidRPr="00191ED5">
              <w:rPr>
                <w:bCs/>
                <w:sz w:val="24"/>
                <w:szCs w:val="24"/>
              </w:rPr>
              <w:t xml:space="preserve">мальное </w:t>
            </w:r>
            <w:r w:rsidR="007B3A9D" w:rsidRPr="00191ED5">
              <w:rPr>
                <w:bCs/>
                <w:sz w:val="24"/>
                <w:szCs w:val="24"/>
              </w:rPr>
              <w:t>поведение, тревожность</w:t>
            </w:r>
            <w:r w:rsidRPr="00191ED5">
              <w:rPr>
                <w:bCs/>
                <w:sz w:val="24"/>
                <w:szCs w:val="24"/>
              </w:rPr>
              <w:t xml:space="preserve">, спутанность </w:t>
            </w:r>
            <w:r w:rsidRPr="00191ED5">
              <w:rPr>
                <w:bCs/>
                <w:sz w:val="24"/>
                <w:szCs w:val="24"/>
              </w:rPr>
              <w:lastRenderedPageBreak/>
              <w:t xml:space="preserve">сознания, </w:t>
            </w:r>
            <w:r w:rsidR="002F4F84" w:rsidRPr="00191ED5">
              <w:rPr>
                <w:bCs/>
                <w:sz w:val="24"/>
                <w:szCs w:val="24"/>
              </w:rPr>
              <w:t xml:space="preserve">бред, делирий, галлюцинации, </w:t>
            </w:r>
            <w:r w:rsidRPr="00191ED5">
              <w:rPr>
                <w:bCs/>
                <w:sz w:val="24"/>
                <w:szCs w:val="24"/>
              </w:rPr>
              <w:t xml:space="preserve">ночные кошмары, причинение </w:t>
            </w:r>
            <w:r w:rsidR="001B2451" w:rsidRPr="00191ED5">
              <w:rPr>
                <w:bCs/>
                <w:sz w:val="24"/>
                <w:szCs w:val="24"/>
              </w:rPr>
              <w:t xml:space="preserve">себе </w:t>
            </w:r>
            <w:r w:rsidR="002F4F84" w:rsidRPr="00191ED5">
              <w:rPr>
                <w:bCs/>
                <w:sz w:val="24"/>
                <w:szCs w:val="24"/>
              </w:rPr>
              <w:t>телесного повреждения</w:t>
            </w:r>
          </w:p>
        </w:tc>
      </w:tr>
      <w:tr w:rsidR="002F4F84" w:rsidRPr="00191ED5" w14:paraId="539432D7" w14:textId="77777777" w:rsidTr="008C3F94">
        <w:tc>
          <w:tcPr>
            <w:tcW w:w="2003" w:type="dxa"/>
            <w:shd w:val="clear" w:color="auto" w:fill="auto"/>
          </w:tcPr>
          <w:p w14:paraId="5A15F710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rFonts w:ascii="Times New Roman CYR" w:hAnsi="Times New Roman CYR"/>
                <w:i/>
                <w:sz w:val="24"/>
                <w:szCs w:val="24"/>
              </w:rPr>
              <w:lastRenderedPageBreak/>
              <w:t>Нарушения со стороны нервной системы</w:t>
            </w:r>
          </w:p>
        </w:tc>
        <w:tc>
          <w:tcPr>
            <w:tcW w:w="1791" w:type="dxa"/>
            <w:shd w:val="clear" w:color="auto" w:fill="auto"/>
          </w:tcPr>
          <w:p w14:paraId="17B3FC74" w14:textId="77777777" w:rsidR="00A515EF" w:rsidRPr="00191ED5" w:rsidRDefault="002F4F84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Головная боль</w:t>
            </w:r>
          </w:p>
        </w:tc>
        <w:tc>
          <w:tcPr>
            <w:tcW w:w="1928" w:type="dxa"/>
            <w:shd w:val="clear" w:color="auto" w:fill="auto"/>
          </w:tcPr>
          <w:p w14:paraId="6EE8A73C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Бессонница</w:t>
            </w:r>
          </w:p>
        </w:tc>
        <w:tc>
          <w:tcPr>
            <w:tcW w:w="1928" w:type="dxa"/>
            <w:shd w:val="clear" w:color="auto" w:fill="auto"/>
          </w:tcPr>
          <w:p w14:paraId="6E64925E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Изменение сознания, судороги</w:t>
            </w:r>
          </w:p>
        </w:tc>
        <w:tc>
          <w:tcPr>
            <w:tcW w:w="1956" w:type="dxa"/>
            <w:shd w:val="clear" w:color="auto" w:fill="auto"/>
          </w:tcPr>
          <w:p w14:paraId="23501DCE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F4F84" w:rsidRPr="00191ED5" w14:paraId="18F29AEF" w14:textId="77777777" w:rsidTr="008C3F94">
        <w:tc>
          <w:tcPr>
            <w:tcW w:w="2003" w:type="dxa"/>
            <w:shd w:val="clear" w:color="auto" w:fill="auto"/>
          </w:tcPr>
          <w:p w14:paraId="776F351F" w14:textId="77777777" w:rsidR="00A515EF" w:rsidRPr="00191ED5" w:rsidRDefault="004624D8" w:rsidP="0021755C">
            <w:pPr>
              <w:overflowPunct/>
              <w:spacing w:line="360" w:lineRule="auto"/>
              <w:textAlignment w:val="auto"/>
              <w:rPr>
                <w:bCs/>
                <w:i/>
                <w:sz w:val="24"/>
                <w:szCs w:val="24"/>
              </w:rPr>
            </w:pPr>
            <w:r w:rsidRPr="00191ED5">
              <w:rPr>
                <w:bCs/>
                <w:i/>
                <w:sz w:val="24"/>
                <w:szCs w:val="24"/>
              </w:rPr>
              <w:t>Нарушения со стороны органа зрения</w:t>
            </w:r>
          </w:p>
        </w:tc>
        <w:tc>
          <w:tcPr>
            <w:tcW w:w="1791" w:type="dxa"/>
            <w:shd w:val="clear" w:color="auto" w:fill="auto"/>
          </w:tcPr>
          <w:p w14:paraId="0055F05C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7BF2A3E7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2686D4C0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1D9C86F8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Нарушение зрения</w:t>
            </w:r>
          </w:p>
        </w:tc>
      </w:tr>
      <w:tr w:rsidR="002F4F84" w:rsidRPr="00191ED5" w14:paraId="1761292B" w14:textId="77777777" w:rsidTr="008C3F94">
        <w:tc>
          <w:tcPr>
            <w:tcW w:w="2003" w:type="dxa"/>
            <w:shd w:val="clear" w:color="auto" w:fill="auto"/>
          </w:tcPr>
          <w:p w14:paraId="2E2E7733" w14:textId="77777777" w:rsidR="00A515EF" w:rsidRPr="00191ED5" w:rsidRDefault="004624D8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rFonts w:ascii="Times New Roman CYR" w:hAnsi="Times New Roman CYR"/>
                <w:i/>
                <w:sz w:val="24"/>
                <w:szCs w:val="24"/>
              </w:rPr>
              <w:t>Нарушения со стороны сердца</w:t>
            </w:r>
          </w:p>
        </w:tc>
        <w:tc>
          <w:tcPr>
            <w:tcW w:w="1791" w:type="dxa"/>
            <w:shd w:val="clear" w:color="auto" w:fill="auto"/>
          </w:tcPr>
          <w:p w14:paraId="479FB818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55663F05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4E8C7589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Аритмия</w:t>
            </w:r>
          </w:p>
        </w:tc>
        <w:tc>
          <w:tcPr>
            <w:tcW w:w="1956" w:type="dxa"/>
            <w:shd w:val="clear" w:color="auto" w:fill="auto"/>
          </w:tcPr>
          <w:p w14:paraId="7D85F6FC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F4F84" w:rsidRPr="00191ED5" w14:paraId="009492FF" w14:textId="77777777" w:rsidTr="008C3F94">
        <w:tc>
          <w:tcPr>
            <w:tcW w:w="2003" w:type="dxa"/>
            <w:shd w:val="clear" w:color="auto" w:fill="auto"/>
          </w:tcPr>
          <w:p w14:paraId="057527C6" w14:textId="77777777" w:rsidR="00A515EF" w:rsidRPr="00191ED5" w:rsidRDefault="004624D8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rFonts w:ascii="Times New Roman CYR" w:hAnsi="Times New Roman CYR"/>
                <w:i/>
                <w:sz w:val="24"/>
                <w:szCs w:val="24"/>
              </w:rPr>
              <w:t>Нарушения со стороны дыхательной системы, органов грудной клетки и средостения</w:t>
            </w:r>
          </w:p>
        </w:tc>
        <w:tc>
          <w:tcPr>
            <w:tcW w:w="1791" w:type="dxa"/>
            <w:shd w:val="clear" w:color="auto" w:fill="auto"/>
          </w:tcPr>
          <w:p w14:paraId="7A837F8A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21C0BC35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Кашель, боль в горле, ринорея</w:t>
            </w:r>
          </w:p>
        </w:tc>
        <w:tc>
          <w:tcPr>
            <w:tcW w:w="1928" w:type="dxa"/>
            <w:shd w:val="clear" w:color="auto" w:fill="auto"/>
          </w:tcPr>
          <w:p w14:paraId="7A010675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1461A21B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F4F84" w:rsidRPr="00191ED5" w14:paraId="5B9B326C" w14:textId="77777777" w:rsidTr="008C3F94">
        <w:tc>
          <w:tcPr>
            <w:tcW w:w="2003" w:type="dxa"/>
            <w:shd w:val="clear" w:color="auto" w:fill="auto"/>
          </w:tcPr>
          <w:p w14:paraId="5ED7E20E" w14:textId="77777777" w:rsidR="00A515EF" w:rsidRPr="00191ED5" w:rsidRDefault="004624D8" w:rsidP="0021755C">
            <w:pPr>
              <w:overflowPunct/>
              <w:spacing w:line="360" w:lineRule="auto"/>
              <w:textAlignment w:val="auto"/>
              <w:rPr>
                <w:bCs/>
                <w:i/>
                <w:sz w:val="24"/>
                <w:szCs w:val="24"/>
              </w:rPr>
            </w:pPr>
            <w:r w:rsidRPr="00191ED5">
              <w:rPr>
                <w:bCs/>
                <w:i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1791" w:type="dxa"/>
            <w:shd w:val="clear" w:color="auto" w:fill="auto"/>
          </w:tcPr>
          <w:p w14:paraId="1B080D61" w14:textId="77777777" w:rsidR="00A515EF" w:rsidRPr="00191ED5" w:rsidRDefault="002F4F84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Тошнота</w:t>
            </w:r>
          </w:p>
        </w:tc>
        <w:tc>
          <w:tcPr>
            <w:tcW w:w="1928" w:type="dxa"/>
            <w:shd w:val="clear" w:color="auto" w:fill="auto"/>
          </w:tcPr>
          <w:p w14:paraId="1EF5FC76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 xml:space="preserve">Рвота, боль в животе (включая боль в </w:t>
            </w:r>
            <w:r w:rsidR="003569CE" w:rsidRPr="00191ED5">
              <w:rPr>
                <w:bCs/>
                <w:sz w:val="24"/>
                <w:szCs w:val="24"/>
              </w:rPr>
              <w:t>верхней части живота</w:t>
            </w:r>
            <w:r w:rsidRPr="00191ED5">
              <w:rPr>
                <w:bCs/>
                <w:sz w:val="24"/>
                <w:szCs w:val="24"/>
              </w:rPr>
              <w:t>), диспепсия</w:t>
            </w:r>
          </w:p>
        </w:tc>
        <w:tc>
          <w:tcPr>
            <w:tcW w:w="1928" w:type="dxa"/>
            <w:shd w:val="clear" w:color="auto" w:fill="auto"/>
          </w:tcPr>
          <w:p w14:paraId="5DE2F383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66A4CEB7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Желудочно-кишечные кровотечения, геморрагический колит</w:t>
            </w:r>
          </w:p>
        </w:tc>
      </w:tr>
      <w:tr w:rsidR="002F4F84" w:rsidRPr="00191ED5" w14:paraId="087ED9D2" w14:textId="77777777" w:rsidTr="008C3F94">
        <w:tc>
          <w:tcPr>
            <w:tcW w:w="2003" w:type="dxa"/>
            <w:shd w:val="clear" w:color="auto" w:fill="auto"/>
          </w:tcPr>
          <w:p w14:paraId="6BEA414F" w14:textId="77777777" w:rsidR="00A515EF" w:rsidRPr="00191ED5" w:rsidRDefault="004624D8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i/>
                <w:sz w:val="24"/>
                <w:szCs w:val="24"/>
              </w:rPr>
              <w:t>Нарушения со стороны печени и желчевыводящих путей</w:t>
            </w:r>
          </w:p>
        </w:tc>
        <w:tc>
          <w:tcPr>
            <w:tcW w:w="1791" w:type="dxa"/>
            <w:shd w:val="clear" w:color="auto" w:fill="auto"/>
          </w:tcPr>
          <w:p w14:paraId="14D85901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4ADB4504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58F3997F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 xml:space="preserve">Повышение </w:t>
            </w:r>
            <w:r w:rsidR="00E13060" w:rsidRPr="00191ED5">
              <w:rPr>
                <w:bCs/>
                <w:sz w:val="24"/>
                <w:szCs w:val="24"/>
              </w:rPr>
              <w:t>активности</w:t>
            </w:r>
            <w:r w:rsidRPr="00191ED5">
              <w:rPr>
                <w:bCs/>
                <w:sz w:val="24"/>
                <w:szCs w:val="24"/>
              </w:rPr>
              <w:t xml:space="preserve"> «печеночных» ферментов</w:t>
            </w:r>
          </w:p>
        </w:tc>
        <w:tc>
          <w:tcPr>
            <w:tcW w:w="1956" w:type="dxa"/>
            <w:shd w:val="clear" w:color="auto" w:fill="auto"/>
          </w:tcPr>
          <w:p w14:paraId="14547E52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Фульминантный гепатит, печеночная недостаточность, гепатит</w:t>
            </w:r>
          </w:p>
        </w:tc>
      </w:tr>
      <w:tr w:rsidR="002F4F84" w:rsidRPr="00191ED5" w14:paraId="58954860" w14:textId="77777777" w:rsidTr="008C3F94">
        <w:tc>
          <w:tcPr>
            <w:tcW w:w="2003" w:type="dxa"/>
            <w:shd w:val="clear" w:color="auto" w:fill="auto"/>
          </w:tcPr>
          <w:p w14:paraId="05771274" w14:textId="77777777" w:rsidR="00A515EF" w:rsidRPr="00191ED5" w:rsidRDefault="004624D8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i/>
                <w:sz w:val="24"/>
                <w:szCs w:val="24"/>
              </w:rPr>
              <w:lastRenderedPageBreak/>
              <w:t>Нарушения со стороны кожи и подкожных тканей</w:t>
            </w:r>
          </w:p>
        </w:tc>
        <w:tc>
          <w:tcPr>
            <w:tcW w:w="1791" w:type="dxa"/>
            <w:shd w:val="clear" w:color="auto" w:fill="auto"/>
          </w:tcPr>
          <w:p w14:paraId="440B925B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0AFA78F7" w14:textId="77777777" w:rsidR="00A515EF" w:rsidRPr="00191ED5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45FF4F48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Экзема, дерматит, сыпь, крапивница</w:t>
            </w:r>
          </w:p>
        </w:tc>
        <w:tc>
          <w:tcPr>
            <w:tcW w:w="1956" w:type="dxa"/>
            <w:shd w:val="clear" w:color="auto" w:fill="auto"/>
          </w:tcPr>
          <w:p w14:paraId="6E9155CB" w14:textId="77777777" w:rsidR="00A515EF" w:rsidRPr="00191ED5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А</w:t>
            </w:r>
            <w:r w:rsidR="00A85D63" w:rsidRPr="00191ED5">
              <w:rPr>
                <w:bCs/>
                <w:sz w:val="24"/>
                <w:szCs w:val="24"/>
              </w:rPr>
              <w:t>н</w:t>
            </w:r>
            <w:r w:rsidRPr="00191ED5">
              <w:rPr>
                <w:bCs/>
                <w:sz w:val="24"/>
                <w:szCs w:val="24"/>
              </w:rPr>
              <w:t xml:space="preserve">гионевротический отек, </w:t>
            </w:r>
            <w:proofErr w:type="spellStart"/>
            <w:r w:rsidRPr="00191ED5">
              <w:rPr>
                <w:bCs/>
                <w:sz w:val="24"/>
                <w:szCs w:val="24"/>
              </w:rPr>
              <w:t>мультиформная</w:t>
            </w:r>
            <w:proofErr w:type="spellEnd"/>
            <w:r w:rsidRPr="00191ED5">
              <w:rPr>
                <w:bCs/>
                <w:sz w:val="24"/>
                <w:szCs w:val="24"/>
              </w:rPr>
              <w:t xml:space="preserve"> эритема, синдром Стивенса-Джонсона, токсический эпидермальный некролиз</w:t>
            </w:r>
          </w:p>
        </w:tc>
      </w:tr>
      <w:tr w:rsidR="002F4F84" w:rsidRPr="00F933AD" w14:paraId="70E5C2A9" w14:textId="77777777" w:rsidTr="008C3F94">
        <w:tc>
          <w:tcPr>
            <w:tcW w:w="2003" w:type="dxa"/>
            <w:shd w:val="clear" w:color="auto" w:fill="auto"/>
          </w:tcPr>
          <w:p w14:paraId="72067FFC" w14:textId="77777777" w:rsidR="00A515EF" w:rsidRPr="00191ED5" w:rsidRDefault="004624D8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i/>
                <w:sz w:val="24"/>
                <w:szCs w:val="24"/>
              </w:rPr>
              <w:t>Общие расстройства и нарушения в месте введения</w:t>
            </w:r>
          </w:p>
        </w:tc>
        <w:tc>
          <w:tcPr>
            <w:tcW w:w="1791" w:type="dxa"/>
            <w:shd w:val="clear" w:color="auto" w:fill="auto"/>
          </w:tcPr>
          <w:p w14:paraId="7E68E313" w14:textId="77777777" w:rsidR="00A515EF" w:rsidRPr="00191ED5" w:rsidRDefault="00A515EF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14:paraId="18DC4BE9" w14:textId="77777777" w:rsidR="00A515EF" w:rsidRPr="00F933AD" w:rsidRDefault="002F4F84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191ED5">
              <w:rPr>
                <w:bCs/>
                <w:sz w:val="24"/>
                <w:szCs w:val="24"/>
              </w:rPr>
              <w:t>Боль, головокружение (включая вертиго), у</w:t>
            </w:r>
            <w:r w:rsidR="002F4D62" w:rsidRPr="00191ED5">
              <w:rPr>
                <w:bCs/>
                <w:sz w:val="24"/>
                <w:szCs w:val="24"/>
              </w:rPr>
              <w:t>томляемость</w:t>
            </w:r>
            <w:r w:rsidR="00D822BE" w:rsidRPr="00191ED5">
              <w:rPr>
                <w:bCs/>
                <w:sz w:val="24"/>
                <w:szCs w:val="24"/>
              </w:rPr>
              <w:t>,</w:t>
            </w:r>
            <w:r w:rsidRPr="00191ED5">
              <w:rPr>
                <w:bCs/>
                <w:sz w:val="24"/>
                <w:szCs w:val="24"/>
              </w:rPr>
              <w:t xml:space="preserve"> лихорадка, боль в конечностях</w:t>
            </w:r>
          </w:p>
        </w:tc>
        <w:tc>
          <w:tcPr>
            <w:tcW w:w="1928" w:type="dxa"/>
            <w:shd w:val="clear" w:color="auto" w:fill="auto"/>
          </w:tcPr>
          <w:p w14:paraId="5658F4CC" w14:textId="77777777" w:rsidR="00A515EF" w:rsidRPr="00F933AD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14:paraId="2DB41711" w14:textId="77777777" w:rsidR="00A515EF" w:rsidRPr="00F933AD" w:rsidRDefault="00A515EF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 w14:paraId="3969C548" w14:textId="77777777" w:rsidR="00A515EF" w:rsidRDefault="00A515EF" w:rsidP="0021755C">
      <w:pPr>
        <w:overflowPunct/>
        <w:spacing w:line="360" w:lineRule="auto"/>
        <w:textAlignment w:val="auto"/>
        <w:rPr>
          <w:bCs/>
          <w:sz w:val="24"/>
          <w:szCs w:val="24"/>
        </w:rPr>
      </w:pPr>
    </w:p>
    <w:p w14:paraId="29C2269C" w14:textId="77777777" w:rsidR="00716E2B" w:rsidRDefault="002141EE" w:rsidP="0021755C">
      <w:pPr>
        <w:overflowPunct/>
        <w:spacing w:line="360" w:lineRule="auto"/>
        <w:textAlignment w:val="auto"/>
        <w:rPr>
          <w:bCs/>
          <w:i/>
          <w:sz w:val="24"/>
          <w:szCs w:val="24"/>
          <w:u w:val="single"/>
        </w:rPr>
      </w:pPr>
      <w:r w:rsidRPr="00DF07D1">
        <w:rPr>
          <w:bCs/>
          <w:i/>
          <w:sz w:val="24"/>
          <w:szCs w:val="24"/>
          <w:u w:val="single"/>
        </w:rPr>
        <w:t xml:space="preserve">Лечение и профилактика гриппа у </w:t>
      </w:r>
      <w:r>
        <w:rPr>
          <w:bCs/>
          <w:i/>
          <w:sz w:val="24"/>
          <w:szCs w:val="24"/>
          <w:u w:val="single"/>
        </w:rPr>
        <w:t>детей</w:t>
      </w:r>
    </w:p>
    <w:p w14:paraId="18500524" w14:textId="77777777" w:rsidR="002141EE" w:rsidRDefault="002141EE" w:rsidP="00A22135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клинических исследованиях осельтамивира при лечении гриппа принимали участие </w:t>
      </w:r>
      <w:r w:rsidRPr="002141EE">
        <w:rPr>
          <w:bCs/>
          <w:sz w:val="24"/>
          <w:szCs w:val="24"/>
        </w:rPr>
        <w:t xml:space="preserve">1473 ребенка (включая </w:t>
      </w:r>
      <w:r w:rsidR="003424CE">
        <w:rPr>
          <w:bCs/>
          <w:sz w:val="24"/>
          <w:szCs w:val="24"/>
        </w:rPr>
        <w:t xml:space="preserve">в целом </w:t>
      </w:r>
      <w:r w:rsidRPr="002141EE">
        <w:rPr>
          <w:bCs/>
          <w:sz w:val="24"/>
          <w:szCs w:val="24"/>
        </w:rPr>
        <w:t xml:space="preserve">здоровых детей в возрасте от 1 до 12 лет и </w:t>
      </w:r>
      <w:r>
        <w:rPr>
          <w:bCs/>
          <w:sz w:val="24"/>
          <w:szCs w:val="24"/>
        </w:rPr>
        <w:t xml:space="preserve">детей с астмой </w:t>
      </w:r>
      <w:r w:rsidRPr="002141EE">
        <w:rPr>
          <w:bCs/>
          <w:sz w:val="24"/>
          <w:szCs w:val="24"/>
        </w:rPr>
        <w:t xml:space="preserve">в возрасте </w:t>
      </w:r>
      <w:r>
        <w:rPr>
          <w:bCs/>
          <w:sz w:val="24"/>
          <w:szCs w:val="24"/>
        </w:rPr>
        <w:t xml:space="preserve">от 6 до </w:t>
      </w:r>
      <w:r w:rsidRPr="002141EE">
        <w:rPr>
          <w:bCs/>
          <w:sz w:val="24"/>
          <w:szCs w:val="24"/>
        </w:rPr>
        <w:t>12 лет).</w:t>
      </w:r>
      <w:r w:rsidR="00671921">
        <w:rPr>
          <w:bCs/>
          <w:sz w:val="24"/>
          <w:szCs w:val="24"/>
        </w:rPr>
        <w:t xml:space="preserve"> </w:t>
      </w:r>
      <w:r w:rsidRPr="002141EE">
        <w:rPr>
          <w:bCs/>
          <w:sz w:val="24"/>
          <w:szCs w:val="24"/>
        </w:rPr>
        <w:t xml:space="preserve">Из них 851 ребенок </w:t>
      </w:r>
      <w:r>
        <w:rPr>
          <w:bCs/>
          <w:sz w:val="24"/>
          <w:szCs w:val="24"/>
        </w:rPr>
        <w:t xml:space="preserve">получал терапию </w:t>
      </w:r>
      <w:proofErr w:type="spellStart"/>
      <w:r>
        <w:rPr>
          <w:bCs/>
          <w:sz w:val="24"/>
          <w:szCs w:val="24"/>
        </w:rPr>
        <w:t>осельтамивиром</w:t>
      </w:r>
      <w:proofErr w:type="spellEnd"/>
      <w:r>
        <w:rPr>
          <w:bCs/>
          <w:sz w:val="24"/>
          <w:szCs w:val="24"/>
        </w:rPr>
        <w:t xml:space="preserve"> в лекарственной форме «суспензия»</w:t>
      </w:r>
      <w:r w:rsidRPr="002141EE">
        <w:rPr>
          <w:bCs/>
          <w:sz w:val="24"/>
          <w:szCs w:val="24"/>
        </w:rPr>
        <w:t>. Всего 158</w:t>
      </w:r>
      <w:r>
        <w:rPr>
          <w:bCs/>
          <w:sz w:val="24"/>
          <w:szCs w:val="24"/>
        </w:rPr>
        <w:t xml:space="preserve"> детей</w:t>
      </w:r>
      <w:r w:rsidRPr="002141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получали</w:t>
      </w:r>
      <w:r w:rsidRPr="00813BD3">
        <w:rPr>
          <w:bCs/>
          <w:sz w:val="24"/>
          <w:szCs w:val="24"/>
        </w:rPr>
        <w:t xml:space="preserve"> рекомендованную дозу </w:t>
      </w:r>
      <w:r w:rsidR="00F46A70">
        <w:rPr>
          <w:bCs/>
          <w:sz w:val="24"/>
          <w:szCs w:val="24"/>
        </w:rPr>
        <w:t xml:space="preserve">препарата </w:t>
      </w:r>
      <w:r w:rsidRPr="00813BD3">
        <w:rPr>
          <w:bCs/>
          <w:sz w:val="24"/>
          <w:szCs w:val="24"/>
        </w:rPr>
        <w:t>Тамифлю</w:t>
      </w:r>
      <w:r w:rsidRPr="00D576D1">
        <w:rPr>
          <w:bCs/>
          <w:sz w:val="24"/>
          <w:szCs w:val="24"/>
          <w:vertAlign w:val="superscript"/>
        </w:rPr>
        <w:t>®</w:t>
      </w:r>
      <w:r w:rsidRPr="00813BD3">
        <w:rPr>
          <w:bCs/>
          <w:sz w:val="24"/>
          <w:szCs w:val="24"/>
        </w:rPr>
        <w:t xml:space="preserve"> 1 раз в сутки</w:t>
      </w:r>
      <w:r>
        <w:rPr>
          <w:bCs/>
          <w:sz w:val="24"/>
          <w:szCs w:val="24"/>
        </w:rPr>
        <w:t xml:space="preserve"> в исследованиях постконтактной профилактики в домашних условиях (</w:t>
      </w:r>
      <w:r>
        <w:rPr>
          <w:bCs/>
          <w:sz w:val="24"/>
          <w:szCs w:val="24"/>
          <w:lang w:val="en-US"/>
        </w:rPr>
        <w:t>n</w:t>
      </w:r>
      <w:r w:rsidRPr="003424CE">
        <w:rPr>
          <w:bCs/>
          <w:sz w:val="24"/>
          <w:szCs w:val="24"/>
        </w:rPr>
        <w:t>=99</w:t>
      </w:r>
      <w:r>
        <w:rPr>
          <w:bCs/>
          <w:sz w:val="24"/>
          <w:szCs w:val="24"/>
        </w:rPr>
        <w:t>)</w:t>
      </w:r>
      <w:r w:rsidRPr="00813BD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в 6-недельных исследованиях сезонной профилактики (</w:t>
      </w:r>
      <w:r>
        <w:rPr>
          <w:bCs/>
          <w:sz w:val="24"/>
          <w:szCs w:val="24"/>
          <w:lang w:val="en-US"/>
        </w:rPr>
        <w:t>n</w:t>
      </w:r>
      <w:r w:rsidRPr="003424CE">
        <w:rPr>
          <w:bCs/>
          <w:sz w:val="24"/>
          <w:szCs w:val="24"/>
        </w:rPr>
        <w:t>=</w:t>
      </w:r>
      <w:r>
        <w:rPr>
          <w:bCs/>
          <w:sz w:val="24"/>
          <w:szCs w:val="24"/>
        </w:rPr>
        <w:t>49) и 12-недельных исследованиях сезонной профилактики у пациентов с ослабленным иммунитетом (</w:t>
      </w:r>
      <w:r>
        <w:rPr>
          <w:bCs/>
          <w:sz w:val="24"/>
          <w:szCs w:val="24"/>
          <w:lang w:val="en-US"/>
        </w:rPr>
        <w:t>n</w:t>
      </w:r>
      <w:r w:rsidRPr="003424CE">
        <w:rPr>
          <w:bCs/>
          <w:sz w:val="24"/>
          <w:szCs w:val="24"/>
        </w:rPr>
        <w:t>=</w:t>
      </w:r>
      <w:r>
        <w:rPr>
          <w:bCs/>
          <w:sz w:val="24"/>
          <w:szCs w:val="24"/>
        </w:rPr>
        <w:t>10)</w:t>
      </w:r>
      <w:r w:rsidRPr="00813BD3">
        <w:rPr>
          <w:bCs/>
          <w:sz w:val="24"/>
          <w:szCs w:val="24"/>
        </w:rPr>
        <w:t>.</w:t>
      </w:r>
    </w:p>
    <w:p w14:paraId="50E20115" w14:textId="77777777" w:rsidR="002141EE" w:rsidRDefault="002141EE" w:rsidP="00A22135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2141EE">
        <w:rPr>
          <w:bCs/>
          <w:sz w:val="24"/>
          <w:szCs w:val="24"/>
        </w:rPr>
        <w:t xml:space="preserve">В таблице 2 </w:t>
      </w:r>
      <w:r w:rsidR="00233C61">
        <w:rPr>
          <w:bCs/>
          <w:sz w:val="24"/>
          <w:szCs w:val="24"/>
        </w:rPr>
        <w:t>представлены</w:t>
      </w:r>
      <w:r w:rsidRPr="002141EE">
        <w:rPr>
          <w:bCs/>
          <w:sz w:val="24"/>
          <w:szCs w:val="24"/>
        </w:rPr>
        <w:t xml:space="preserve"> </w:t>
      </w:r>
      <w:r w:rsidR="00233C61">
        <w:rPr>
          <w:bCs/>
          <w:sz w:val="24"/>
          <w:szCs w:val="24"/>
        </w:rPr>
        <w:t xml:space="preserve">НР, наиболее часто сообщаемые в ходе клинических исследований у детей. </w:t>
      </w:r>
    </w:p>
    <w:p w14:paraId="095055A7" w14:textId="77777777" w:rsidR="000E5749" w:rsidRDefault="000E5749" w:rsidP="00A22135">
      <w:pPr>
        <w:overflowPunct/>
        <w:spacing w:line="360" w:lineRule="auto"/>
        <w:textAlignment w:val="auto"/>
        <w:rPr>
          <w:bCs/>
          <w:sz w:val="24"/>
          <w:szCs w:val="24"/>
        </w:rPr>
      </w:pPr>
    </w:p>
    <w:p w14:paraId="69F2A508" w14:textId="77777777" w:rsidR="00233C61" w:rsidRDefault="00233C61" w:rsidP="00EF1824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2. Нежелательные реакции, выявленные в ходе клинических исследований по профилактике и лечению гриппа препаратом Тамифлю</w:t>
      </w:r>
      <w:r w:rsidRPr="00DF07D1">
        <w:rPr>
          <w:bCs/>
          <w:sz w:val="24"/>
          <w:szCs w:val="24"/>
          <w:vertAlign w:val="superscript"/>
        </w:rPr>
        <w:t>®</w:t>
      </w:r>
      <w:r>
        <w:rPr>
          <w:bCs/>
          <w:sz w:val="24"/>
          <w:szCs w:val="24"/>
        </w:rPr>
        <w:t xml:space="preserve"> у детей (доза от 30 мг до 75 мг в зависимости от возраста/веса).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791"/>
        <w:gridCol w:w="1984"/>
        <w:gridCol w:w="1843"/>
        <w:gridCol w:w="1985"/>
      </w:tblGrid>
      <w:tr w:rsidR="00233C61" w:rsidRPr="00F933AD" w14:paraId="3FF78617" w14:textId="77777777" w:rsidTr="000E5749">
        <w:tc>
          <w:tcPr>
            <w:tcW w:w="2003" w:type="dxa"/>
            <w:vMerge w:val="restart"/>
            <w:shd w:val="clear" w:color="auto" w:fill="auto"/>
          </w:tcPr>
          <w:p w14:paraId="1CB21B0B" w14:textId="77777777" w:rsidR="00233C61" w:rsidRPr="00F933AD" w:rsidRDefault="00233C61" w:rsidP="00A8413A">
            <w:pPr>
              <w:keepNext/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933AD">
              <w:rPr>
                <w:b/>
                <w:bCs/>
                <w:sz w:val="24"/>
                <w:szCs w:val="24"/>
              </w:rPr>
              <w:lastRenderedPageBreak/>
              <w:t>Класс систем органов</w:t>
            </w:r>
          </w:p>
        </w:tc>
        <w:tc>
          <w:tcPr>
            <w:tcW w:w="7603" w:type="dxa"/>
            <w:gridSpan w:val="4"/>
            <w:shd w:val="clear" w:color="auto" w:fill="auto"/>
          </w:tcPr>
          <w:p w14:paraId="77C4477D" w14:textId="77777777" w:rsidR="00233C61" w:rsidRPr="00F933AD" w:rsidRDefault="00233C61" w:rsidP="00A8413A">
            <w:pPr>
              <w:keepNext/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933AD">
              <w:rPr>
                <w:b/>
                <w:bCs/>
                <w:sz w:val="24"/>
                <w:szCs w:val="24"/>
              </w:rPr>
              <w:t>Нежелательные реакции, распределенные согласно частоте выявления</w:t>
            </w:r>
          </w:p>
        </w:tc>
      </w:tr>
      <w:tr w:rsidR="00233C61" w:rsidRPr="00F933AD" w14:paraId="365E7C7F" w14:textId="77777777" w:rsidTr="000E5749">
        <w:tc>
          <w:tcPr>
            <w:tcW w:w="2003" w:type="dxa"/>
            <w:vMerge/>
            <w:shd w:val="clear" w:color="auto" w:fill="auto"/>
          </w:tcPr>
          <w:p w14:paraId="15DFE79D" w14:textId="77777777" w:rsidR="00233C61" w:rsidRPr="00F933AD" w:rsidRDefault="00233C61" w:rsidP="00A8413A">
            <w:pPr>
              <w:overflowPunct/>
              <w:spacing w:line="360" w:lineRule="auto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14:paraId="49C541E9" w14:textId="77777777" w:rsidR="00233C61" w:rsidRPr="00F933AD" w:rsidRDefault="00233C61" w:rsidP="00A8413A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933AD">
              <w:rPr>
                <w:b/>
                <w:bCs/>
                <w:sz w:val="24"/>
                <w:szCs w:val="24"/>
              </w:rPr>
              <w:t>Очень часто</w:t>
            </w:r>
          </w:p>
        </w:tc>
        <w:tc>
          <w:tcPr>
            <w:tcW w:w="1984" w:type="dxa"/>
            <w:shd w:val="clear" w:color="auto" w:fill="auto"/>
          </w:tcPr>
          <w:p w14:paraId="2F7E5340" w14:textId="77777777" w:rsidR="00233C61" w:rsidRPr="00F933AD" w:rsidRDefault="00233C61" w:rsidP="00A8413A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933AD">
              <w:rPr>
                <w:b/>
                <w:bCs/>
                <w:sz w:val="24"/>
                <w:szCs w:val="24"/>
              </w:rPr>
              <w:t>Часто</w:t>
            </w:r>
          </w:p>
        </w:tc>
        <w:tc>
          <w:tcPr>
            <w:tcW w:w="1843" w:type="dxa"/>
            <w:shd w:val="clear" w:color="auto" w:fill="auto"/>
          </w:tcPr>
          <w:p w14:paraId="1C4C7C4B" w14:textId="77777777" w:rsidR="00233C61" w:rsidRPr="00F933AD" w:rsidRDefault="00233C61" w:rsidP="00A8413A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933AD">
              <w:rPr>
                <w:b/>
                <w:bCs/>
                <w:sz w:val="24"/>
                <w:szCs w:val="24"/>
              </w:rPr>
              <w:t>Нечасто</w:t>
            </w:r>
          </w:p>
        </w:tc>
        <w:tc>
          <w:tcPr>
            <w:tcW w:w="1985" w:type="dxa"/>
            <w:shd w:val="clear" w:color="auto" w:fill="auto"/>
          </w:tcPr>
          <w:p w14:paraId="3D490C02" w14:textId="77777777" w:rsidR="00233C61" w:rsidRPr="00F933AD" w:rsidRDefault="00233C61" w:rsidP="00A8413A">
            <w:pPr>
              <w:overflowPunct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F933AD">
              <w:rPr>
                <w:b/>
                <w:bCs/>
                <w:sz w:val="24"/>
                <w:szCs w:val="24"/>
              </w:rPr>
              <w:t>Редко</w:t>
            </w:r>
          </w:p>
        </w:tc>
      </w:tr>
      <w:tr w:rsidR="00233C61" w:rsidRPr="00F933AD" w14:paraId="34E7CBE5" w14:textId="77777777" w:rsidTr="000E5749">
        <w:tc>
          <w:tcPr>
            <w:tcW w:w="2003" w:type="dxa"/>
            <w:shd w:val="clear" w:color="auto" w:fill="auto"/>
          </w:tcPr>
          <w:p w14:paraId="61DAF0D2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rFonts w:ascii="Times New Roman CYR" w:hAnsi="Times New Roman CYR"/>
                <w:i/>
                <w:sz w:val="24"/>
                <w:szCs w:val="24"/>
              </w:rPr>
              <w:t>Инфекционные и паразитарные заболевания</w:t>
            </w:r>
          </w:p>
        </w:tc>
        <w:tc>
          <w:tcPr>
            <w:tcW w:w="1791" w:type="dxa"/>
            <w:shd w:val="clear" w:color="auto" w:fill="auto"/>
          </w:tcPr>
          <w:p w14:paraId="27559C94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A64B003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Средний отит</w:t>
            </w:r>
          </w:p>
        </w:tc>
        <w:tc>
          <w:tcPr>
            <w:tcW w:w="1843" w:type="dxa"/>
            <w:shd w:val="clear" w:color="auto" w:fill="auto"/>
          </w:tcPr>
          <w:p w14:paraId="23C11931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1F025D2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33C61" w:rsidRPr="00F933AD" w14:paraId="11A0B88B" w14:textId="77777777" w:rsidTr="000E5749">
        <w:tc>
          <w:tcPr>
            <w:tcW w:w="2003" w:type="dxa"/>
            <w:shd w:val="clear" w:color="auto" w:fill="auto"/>
          </w:tcPr>
          <w:p w14:paraId="3B85EB88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rFonts w:ascii="Times New Roman CYR" w:hAnsi="Times New Roman CYR"/>
                <w:i/>
                <w:sz w:val="24"/>
                <w:szCs w:val="24"/>
              </w:rPr>
              <w:t>Нарушения со стороны нервной системы</w:t>
            </w:r>
          </w:p>
        </w:tc>
        <w:tc>
          <w:tcPr>
            <w:tcW w:w="1791" w:type="dxa"/>
            <w:shd w:val="clear" w:color="auto" w:fill="auto"/>
          </w:tcPr>
          <w:p w14:paraId="1BA983FE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1397AF8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Головная боль</w:t>
            </w:r>
          </w:p>
        </w:tc>
        <w:tc>
          <w:tcPr>
            <w:tcW w:w="1843" w:type="dxa"/>
            <w:shd w:val="clear" w:color="auto" w:fill="auto"/>
          </w:tcPr>
          <w:p w14:paraId="252F51D0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3626A9C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33C61" w:rsidRPr="00F933AD" w14:paraId="567318ED" w14:textId="77777777" w:rsidTr="000E5749">
        <w:tc>
          <w:tcPr>
            <w:tcW w:w="2003" w:type="dxa"/>
            <w:shd w:val="clear" w:color="auto" w:fill="auto"/>
          </w:tcPr>
          <w:p w14:paraId="5DD4661D" w14:textId="77777777" w:rsidR="00233C61" w:rsidRPr="00081207" w:rsidRDefault="00233C61" w:rsidP="0021755C">
            <w:pPr>
              <w:overflowPunct/>
              <w:spacing w:line="360" w:lineRule="auto"/>
              <w:textAlignment w:val="auto"/>
              <w:rPr>
                <w:bCs/>
                <w:i/>
                <w:sz w:val="24"/>
                <w:szCs w:val="24"/>
              </w:rPr>
            </w:pPr>
            <w:r w:rsidRPr="00081207">
              <w:rPr>
                <w:bCs/>
                <w:i/>
                <w:sz w:val="24"/>
                <w:szCs w:val="24"/>
              </w:rPr>
              <w:t>Нарушения со стороны органа зрения</w:t>
            </w:r>
          </w:p>
        </w:tc>
        <w:tc>
          <w:tcPr>
            <w:tcW w:w="1791" w:type="dxa"/>
            <w:shd w:val="clear" w:color="auto" w:fill="auto"/>
          </w:tcPr>
          <w:p w14:paraId="385E5A86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6C3A76A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Конъюнктивит (включая покраснение глаз, выделени</w:t>
            </w:r>
            <w:r w:rsidR="00AF2A95">
              <w:rPr>
                <w:bCs/>
                <w:sz w:val="24"/>
                <w:szCs w:val="24"/>
              </w:rPr>
              <w:t>я</w:t>
            </w:r>
            <w:r w:rsidRPr="00F933AD">
              <w:rPr>
                <w:bCs/>
                <w:sz w:val="24"/>
                <w:szCs w:val="24"/>
              </w:rPr>
              <w:t xml:space="preserve"> и боль)</w:t>
            </w:r>
          </w:p>
        </w:tc>
        <w:tc>
          <w:tcPr>
            <w:tcW w:w="1843" w:type="dxa"/>
            <w:shd w:val="clear" w:color="auto" w:fill="auto"/>
          </w:tcPr>
          <w:p w14:paraId="6AFA5417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078D43E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33C61" w:rsidRPr="00F933AD" w14:paraId="140B9D2A" w14:textId="77777777" w:rsidTr="000E5749">
        <w:tc>
          <w:tcPr>
            <w:tcW w:w="2003" w:type="dxa"/>
            <w:shd w:val="clear" w:color="auto" w:fill="auto"/>
          </w:tcPr>
          <w:p w14:paraId="1890241A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rFonts w:ascii="Times New Roman CYR" w:hAnsi="Times New Roman CYR"/>
                <w:i/>
                <w:sz w:val="24"/>
                <w:szCs w:val="24"/>
              </w:rPr>
              <w:t xml:space="preserve">Нарушения со стороны </w:t>
            </w:r>
            <w:r w:rsidR="0088657C" w:rsidRPr="00F933AD">
              <w:rPr>
                <w:rFonts w:ascii="Times New Roman CYR" w:hAnsi="Times New Roman CYR"/>
                <w:i/>
                <w:sz w:val="24"/>
                <w:szCs w:val="24"/>
              </w:rPr>
              <w:t>органа слуха</w:t>
            </w:r>
            <w:r w:rsidRPr="00F933AD">
              <w:rPr>
                <w:rFonts w:ascii="Times New Roman CYR" w:hAnsi="Times New Roman CYR"/>
                <w:i/>
                <w:sz w:val="24"/>
                <w:szCs w:val="24"/>
              </w:rPr>
              <w:t xml:space="preserve"> и лабиринтные нарушения</w:t>
            </w:r>
          </w:p>
        </w:tc>
        <w:tc>
          <w:tcPr>
            <w:tcW w:w="1791" w:type="dxa"/>
            <w:shd w:val="clear" w:color="auto" w:fill="auto"/>
          </w:tcPr>
          <w:p w14:paraId="6CC5B16A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3423A5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Боль в ухе</w:t>
            </w:r>
          </w:p>
        </w:tc>
        <w:tc>
          <w:tcPr>
            <w:tcW w:w="1843" w:type="dxa"/>
            <w:shd w:val="clear" w:color="auto" w:fill="auto"/>
          </w:tcPr>
          <w:p w14:paraId="26485FC3" w14:textId="77777777" w:rsidR="00233C61" w:rsidRPr="00F933AD" w:rsidRDefault="009928EE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Нарушения со стороны б</w:t>
            </w:r>
            <w:r w:rsidR="00233C61" w:rsidRPr="00F933AD">
              <w:rPr>
                <w:bCs/>
                <w:sz w:val="24"/>
                <w:szCs w:val="24"/>
              </w:rPr>
              <w:t>арабанной перепонки</w:t>
            </w:r>
          </w:p>
        </w:tc>
        <w:tc>
          <w:tcPr>
            <w:tcW w:w="1985" w:type="dxa"/>
            <w:shd w:val="clear" w:color="auto" w:fill="auto"/>
          </w:tcPr>
          <w:p w14:paraId="418E8831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33C61" w:rsidRPr="00F933AD" w14:paraId="28CD9086" w14:textId="77777777" w:rsidTr="000E5749">
        <w:tc>
          <w:tcPr>
            <w:tcW w:w="2003" w:type="dxa"/>
            <w:shd w:val="clear" w:color="auto" w:fill="auto"/>
          </w:tcPr>
          <w:p w14:paraId="1C99142D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rFonts w:ascii="Times New Roman CYR" w:hAnsi="Times New Roman CYR"/>
                <w:i/>
                <w:sz w:val="24"/>
                <w:szCs w:val="24"/>
              </w:rPr>
              <w:t>Нарушения со стороны дыхательной системы, органов грудной клетки и средостения</w:t>
            </w:r>
          </w:p>
        </w:tc>
        <w:tc>
          <w:tcPr>
            <w:tcW w:w="1791" w:type="dxa"/>
            <w:shd w:val="clear" w:color="auto" w:fill="auto"/>
          </w:tcPr>
          <w:p w14:paraId="37A7B380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Кашель, заложенность носа</w:t>
            </w:r>
          </w:p>
        </w:tc>
        <w:tc>
          <w:tcPr>
            <w:tcW w:w="1984" w:type="dxa"/>
            <w:shd w:val="clear" w:color="auto" w:fill="auto"/>
          </w:tcPr>
          <w:p w14:paraId="379E1556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Ринорея</w:t>
            </w:r>
          </w:p>
        </w:tc>
        <w:tc>
          <w:tcPr>
            <w:tcW w:w="1843" w:type="dxa"/>
            <w:shd w:val="clear" w:color="auto" w:fill="auto"/>
          </w:tcPr>
          <w:p w14:paraId="46A543EE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D2BEA6F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33C61" w:rsidRPr="00F933AD" w14:paraId="73AD0098" w14:textId="77777777" w:rsidTr="000E5749">
        <w:tc>
          <w:tcPr>
            <w:tcW w:w="2003" w:type="dxa"/>
            <w:shd w:val="clear" w:color="auto" w:fill="auto"/>
          </w:tcPr>
          <w:p w14:paraId="712E233E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i/>
                <w:sz w:val="24"/>
                <w:szCs w:val="24"/>
              </w:rPr>
            </w:pPr>
            <w:r w:rsidRPr="00F933AD">
              <w:rPr>
                <w:bCs/>
                <w:i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1791" w:type="dxa"/>
            <w:shd w:val="clear" w:color="auto" w:fill="auto"/>
          </w:tcPr>
          <w:p w14:paraId="120AF511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Рвота</w:t>
            </w:r>
          </w:p>
        </w:tc>
        <w:tc>
          <w:tcPr>
            <w:tcW w:w="1984" w:type="dxa"/>
            <w:shd w:val="clear" w:color="auto" w:fill="auto"/>
          </w:tcPr>
          <w:p w14:paraId="4968443F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>Боль в животе (включая боль в верхней части живота), диспепсия, тошнота</w:t>
            </w:r>
          </w:p>
        </w:tc>
        <w:tc>
          <w:tcPr>
            <w:tcW w:w="1843" w:type="dxa"/>
            <w:shd w:val="clear" w:color="auto" w:fill="auto"/>
          </w:tcPr>
          <w:p w14:paraId="400F1222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D3775C0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233C61" w:rsidRPr="00F933AD" w14:paraId="1FAD3C69" w14:textId="77777777" w:rsidTr="000E5749">
        <w:tc>
          <w:tcPr>
            <w:tcW w:w="2003" w:type="dxa"/>
            <w:shd w:val="clear" w:color="auto" w:fill="auto"/>
          </w:tcPr>
          <w:p w14:paraId="4EFCA9C0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i/>
                <w:sz w:val="24"/>
                <w:szCs w:val="24"/>
              </w:rPr>
              <w:lastRenderedPageBreak/>
              <w:t>Нарушения со стороны кожи и подкожных тканей</w:t>
            </w:r>
          </w:p>
        </w:tc>
        <w:tc>
          <w:tcPr>
            <w:tcW w:w="1791" w:type="dxa"/>
            <w:shd w:val="clear" w:color="auto" w:fill="auto"/>
          </w:tcPr>
          <w:p w14:paraId="4E08FF32" w14:textId="77777777" w:rsidR="00233C61" w:rsidRPr="00F933AD" w:rsidRDefault="00233C61" w:rsidP="0021755C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A32EFD7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27DA4F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  <w:r w:rsidRPr="00F933AD">
              <w:rPr>
                <w:bCs/>
                <w:sz w:val="24"/>
                <w:szCs w:val="24"/>
              </w:rPr>
              <w:t xml:space="preserve">Дерматит (включая аллергический и </w:t>
            </w:r>
            <w:proofErr w:type="spellStart"/>
            <w:r w:rsidRPr="00F933AD">
              <w:rPr>
                <w:bCs/>
                <w:sz w:val="24"/>
                <w:szCs w:val="24"/>
              </w:rPr>
              <w:t>атопический</w:t>
            </w:r>
            <w:proofErr w:type="spellEnd"/>
            <w:r w:rsidRPr="00F933AD">
              <w:rPr>
                <w:bCs/>
                <w:sz w:val="24"/>
                <w:szCs w:val="24"/>
              </w:rPr>
              <w:t xml:space="preserve"> дерматит)</w:t>
            </w:r>
          </w:p>
        </w:tc>
        <w:tc>
          <w:tcPr>
            <w:tcW w:w="1985" w:type="dxa"/>
            <w:shd w:val="clear" w:color="auto" w:fill="auto"/>
          </w:tcPr>
          <w:p w14:paraId="56EEBBF3" w14:textId="77777777" w:rsidR="00233C61" w:rsidRPr="00F933AD" w:rsidRDefault="00233C61" w:rsidP="00A22135">
            <w:pPr>
              <w:overflowPunct/>
              <w:spacing w:line="360" w:lineRule="auto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 w14:paraId="53F34788" w14:textId="77777777" w:rsidR="000E5749" w:rsidRDefault="000E5749" w:rsidP="0021755C">
      <w:pPr>
        <w:overflowPunct/>
        <w:spacing w:line="360" w:lineRule="auto"/>
        <w:textAlignment w:val="auto"/>
        <w:rPr>
          <w:bCs/>
          <w:sz w:val="24"/>
          <w:szCs w:val="24"/>
          <w:u w:val="single"/>
        </w:rPr>
      </w:pPr>
    </w:p>
    <w:p w14:paraId="370C1FDF" w14:textId="77777777" w:rsidR="00233C61" w:rsidRPr="000E5749" w:rsidRDefault="004F4A05" w:rsidP="0021755C">
      <w:pPr>
        <w:overflowPunct/>
        <w:spacing w:line="360" w:lineRule="auto"/>
        <w:textAlignment w:val="auto"/>
        <w:rPr>
          <w:bCs/>
          <w:i/>
          <w:sz w:val="24"/>
          <w:szCs w:val="24"/>
          <w:u w:val="single"/>
        </w:rPr>
      </w:pPr>
      <w:r w:rsidRPr="000E5749">
        <w:rPr>
          <w:bCs/>
          <w:i/>
          <w:sz w:val="24"/>
          <w:szCs w:val="24"/>
          <w:u w:val="single"/>
        </w:rPr>
        <w:t>Описание отдельных нежелательных реакций</w:t>
      </w:r>
    </w:p>
    <w:p w14:paraId="672F8454" w14:textId="77777777" w:rsidR="004F4A05" w:rsidRPr="007C28AC" w:rsidRDefault="004F4A05" w:rsidP="00A22135">
      <w:pPr>
        <w:overflowPunct/>
        <w:spacing w:line="360" w:lineRule="auto"/>
        <w:textAlignment w:val="auto"/>
        <w:rPr>
          <w:bCs/>
          <w:i/>
          <w:sz w:val="24"/>
          <w:szCs w:val="24"/>
        </w:rPr>
      </w:pPr>
      <w:r w:rsidRPr="007C28AC">
        <w:rPr>
          <w:bCs/>
          <w:i/>
          <w:sz w:val="24"/>
          <w:szCs w:val="24"/>
        </w:rPr>
        <w:t>Нарушения со стороны нервной системы и психики</w:t>
      </w:r>
    </w:p>
    <w:p w14:paraId="24F46DF3" w14:textId="77777777" w:rsidR="00AF2A95" w:rsidRDefault="005D436E" w:rsidP="00A22135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5D436E">
        <w:rPr>
          <w:bCs/>
          <w:sz w:val="24"/>
          <w:szCs w:val="24"/>
        </w:rPr>
        <w:t xml:space="preserve">Гриппозная инфекция может ассоциироваться с различными неврологическими симптомами и изменениями поведения, включая такие симптомы, как галлюцинации, </w:t>
      </w:r>
      <w:r w:rsidR="003424CE">
        <w:rPr>
          <w:bCs/>
          <w:sz w:val="24"/>
          <w:szCs w:val="24"/>
        </w:rPr>
        <w:t>делирий,</w:t>
      </w:r>
      <w:r w:rsidRPr="005D436E">
        <w:rPr>
          <w:bCs/>
          <w:sz w:val="24"/>
          <w:szCs w:val="24"/>
        </w:rPr>
        <w:t xml:space="preserve"> и анормальное поведение. В некоторых случаях они могут привести к смертельному исходу. </w:t>
      </w:r>
    </w:p>
    <w:p w14:paraId="502AB82D" w14:textId="77777777" w:rsidR="002774CA" w:rsidRPr="002774CA" w:rsidRDefault="00AF2A95" w:rsidP="00A22135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2774CA">
        <w:rPr>
          <w:bCs/>
          <w:sz w:val="24"/>
          <w:szCs w:val="24"/>
        </w:rPr>
        <w:t>Данные</w:t>
      </w:r>
      <w:r w:rsidR="005D436E" w:rsidRPr="002774CA">
        <w:rPr>
          <w:bCs/>
          <w:sz w:val="24"/>
          <w:szCs w:val="24"/>
        </w:rPr>
        <w:t xml:space="preserve"> явления могут возникать как на фоне развития энцефалопатии или энцефалита, так и </w:t>
      </w:r>
      <w:r w:rsidR="002774CA" w:rsidRPr="002774CA">
        <w:rPr>
          <w:bCs/>
          <w:sz w:val="24"/>
          <w:szCs w:val="24"/>
        </w:rPr>
        <w:t xml:space="preserve">отдельно, без явного тяжелого заболевания. </w:t>
      </w:r>
    </w:p>
    <w:p w14:paraId="11E87955" w14:textId="77777777" w:rsidR="00AF2A95" w:rsidRDefault="008C57F6" w:rsidP="00A22135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proofErr w:type="spellStart"/>
      <w:r>
        <w:rPr>
          <w:bCs/>
          <w:sz w:val="24"/>
          <w:szCs w:val="24"/>
        </w:rPr>
        <w:t>постмаркетинговых</w:t>
      </w:r>
      <w:proofErr w:type="spellEnd"/>
      <w:r>
        <w:rPr>
          <w:bCs/>
          <w:sz w:val="24"/>
          <w:szCs w:val="24"/>
        </w:rPr>
        <w:t xml:space="preserve"> сообщениях у</w:t>
      </w:r>
      <w:r w:rsidRPr="0088657C">
        <w:rPr>
          <w:bCs/>
          <w:sz w:val="24"/>
          <w:szCs w:val="24"/>
        </w:rPr>
        <w:t xml:space="preserve"> пациентов, которые получали </w:t>
      </w:r>
      <w:r>
        <w:rPr>
          <w:bCs/>
          <w:sz w:val="24"/>
          <w:szCs w:val="24"/>
        </w:rPr>
        <w:t xml:space="preserve">препарат </w:t>
      </w:r>
      <w:r w:rsidRPr="0088657C">
        <w:rPr>
          <w:bCs/>
          <w:sz w:val="24"/>
          <w:szCs w:val="24"/>
        </w:rPr>
        <w:t>Тамифлю</w:t>
      </w:r>
      <w:r w:rsidRPr="007C28AC">
        <w:rPr>
          <w:bCs/>
          <w:sz w:val="24"/>
          <w:szCs w:val="24"/>
          <w:vertAlign w:val="superscript"/>
        </w:rPr>
        <w:t>®</w:t>
      </w:r>
      <w:r>
        <w:rPr>
          <w:bCs/>
          <w:sz w:val="24"/>
          <w:szCs w:val="24"/>
        </w:rPr>
        <w:t xml:space="preserve"> для лечения гриппа</w:t>
      </w:r>
      <w:r w:rsidR="005D436E" w:rsidRPr="005D436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отмечались</w:t>
      </w:r>
      <w:r w:rsidR="005D436E" w:rsidRPr="005D436E">
        <w:rPr>
          <w:bCs/>
          <w:sz w:val="24"/>
          <w:szCs w:val="24"/>
        </w:rPr>
        <w:t xml:space="preserve"> судороги и делирий (включая такие симптомы, как нарушение сознания, </w:t>
      </w:r>
      <w:r>
        <w:rPr>
          <w:bCs/>
          <w:sz w:val="24"/>
          <w:szCs w:val="24"/>
        </w:rPr>
        <w:t xml:space="preserve">спутанность сознания, </w:t>
      </w:r>
      <w:r w:rsidR="003424CE">
        <w:rPr>
          <w:bCs/>
          <w:sz w:val="24"/>
          <w:szCs w:val="24"/>
        </w:rPr>
        <w:t xml:space="preserve">анормальное </w:t>
      </w:r>
      <w:r w:rsidR="005D436E" w:rsidRPr="005D436E">
        <w:rPr>
          <w:bCs/>
          <w:sz w:val="24"/>
          <w:szCs w:val="24"/>
        </w:rPr>
        <w:t>поведение, бред, галлюцинации,</w:t>
      </w:r>
      <w:r w:rsidR="003424CE">
        <w:rPr>
          <w:bCs/>
          <w:sz w:val="24"/>
          <w:szCs w:val="24"/>
        </w:rPr>
        <w:t xml:space="preserve"> беспокойство,</w:t>
      </w:r>
      <w:r w:rsidR="005D436E" w:rsidRPr="005D436E">
        <w:rPr>
          <w:bCs/>
          <w:sz w:val="24"/>
          <w:szCs w:val="24"/>
        </w:rPr>
        <w:t xml:space="preserve"> </w:t>
      </w:r>
      <w:r w:rsidR="007B3A9D">
        <w:rPr>
          <w:bCs/>
          <w:sz w:val="24"/>
          <w:szCs w:val="24"/>
        </w:rPr>
        <w:t>тревожность</w:t>
      </w:r>
      <w:r w:rsidR="005D436E" w:rsidRPr="005D436E">
        <w:rPr>
          <w:bCs/>
          <w:sz w:val="24"/>
          <w:szCs w:val="24"/>
        </w:rPr>
        <w:t xml:space="preserve">, ночные кошмары). Эти случаи редко сопровождались опасными для жизни </w:t>
      </w:r>
      <w:r w:rsidR="00AF2A95">
        <w:rPr>
          <w:bCs/>
          <w:sz w:val="24"/>
          <w:szCs w:val="24"/>
        </w:rPr>
        <w:t>активностями</w:t>
      </w:r>
      <w:r>
        <w:rPr>
          <w:bCs/>
          <w:sz w:val="24"/>
          <w:szCs w:val="24"/>
        </w:rPr>
        <w:t xml:space="preserve"> или летальным исходом</w:t>
      </w:r>
      <w:r w:rsidR="005D436E" w:rsidRPr="005D436E">
        <w:rPr>
          <w:bCs/>
          <w:sz w:val="24"/>
          <w:szCs w:val="24"/>
        </w:rPr>
        <w:t xml:space="preserve">. </w:t>
      </w:r>
      <w:r w:rsidR="007C28AC">
        <w:rPr>
          <w:bCs/>
          <w:sz w:val="24"/>
          <w:szCs w:val="24"/>
        </w:rPr>
        <w:t>Данные явления</w:t>
      </w:r>
      <w:r w:rsidR="0088657C" w:rsidRPr="0088657C">
        <w:rPr>
          <w:bCs/>
          <w:sz w:val="24"/>
          <w:szCs w:val="24"/>
        </w:rPr>
        <w:t xml:space="preserve"> были зарегистрированы в основном среди </w:t>
      </w:r>
      <w:r w:rsidR="007C28AC">
        <w:rPr>
          <w:bCs/>
          <w:sz w:val="24"/>
          <w:szCs w:val="24"/>
        </w:rPr>
        <w:t>детей и подростков</w:t>
      </w:r>
      <w:r w:rsidR="0088657C" w:rsidRPr="0088657C">
        <w:rPr>
          <w:bCs/>
          <w:sz w:val="24"/>
          <w:szCs w:val="24"/>
        </w:rPr>
        <w:t xml:space="preserve"> и</w:t>
      </w:r>
      <w:r w:rsidR="007C28AC">
        <w:rPr>
          <w:bCs/>
          <w:sz w:val="24"/>
          <w:szCs w:val="24"/>
        </w:rPr>
        <w:t xml:space="preserve"> </w:t>
      </w:r>
      <w:r w:rsidR="0088657C" w:rsidRPr="0088657C">
        <w:rPr>
          <w:bCs/>
          <w:sz w:val="24"/>
          <w:szCs w:val="24"/>
        </w:rPr>
        <w:t xml:space="preserve">часто имели внезапное начало и быстрое разрешение. </w:t>
      </w:r>
    </w:p>
    <w:p w14:paraId="1E836355" w14:textId="77777777" w:rsidR="0088657C" w:rsidRPr="0088657C" w:rsidRDefault="008C57F6" w:rsidP="00EF1824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Роль</w:t>
      </w:r>
      <w:r w:rsidR="007C28AC">
        <w:rPr>
          <w:bCs/>
          <w:sz w:val="24"/>
          <w:szCs w:val="24"/>
        </w:rPr>
        <w:t xml:space="preserve"> препарата</w:t>
      </w:r>
      <w:r w:rsidR="0088657C" w:rsidRPr="0088657C">
        <w:rPr>
          <w:bCs/>
          <w:sz w:val="24"/>
          <w:szCs w:val="24"/>
        </w:rPr>
        <w:t xml:space="preserve"> Тамифлю</w:t>
      </w:r>
      <w:r w:rsidR="007C28AC" w:rsidRPr="007C28AC">
        <w:rPr>
          <w:bCs/>
          <w:sz w:val="24"/>
          <w:szCs w:val="24"/>
          <w:vertAlign w:val="superscript"/>
        </w:rPr>
        <w:t>®</w:t>
      </w:r>
      <w:r w:rsidR="00D805D5">
        <w:rPr>
          <w:bCs/>
          <w:sz w:val="24"/>
          <w:szCs w:val="24"/>
        </w:rPr>
        <w:t xml:space="preserve"> в развитии</w:t>
      </w:r>
      <w:r w:rsidR="007C28AC">
        <w:rPr>
          <w:bCs/>
          <w:sz w:val="24"/>
          <w:szCs w:val="24"/>
        </w:rPr>
        <w:t xml:space="preserve"> данны</w:t>
      </w:r>
      <w:r>
        <w:rPr>
          <w:bCs/>
          <w:sz w:val="24"/>
          <w:szCs w:val="24"/>
        </w:rPr>
        <w:t>х явлений неизвестна</w:t>
      </w:r>
      <w:r w:rsidR="007C28AC">
        <w:rPr>
          <w:bCs/>
          <w:sz w:val="24"/>
          <w:szCs w:val="24"/>
        </w:rPr>
        <w:t>. Указанные</w:t>
      </w:r>
      <w:r w:rsidR="0088657C" w:rsidRPr="0088657C">
        <w:rPr>
          <w:bCs/>
          <w:sz w:val="24"/>
          <w:szCs w:val="24"/>
        </w:rPr>
        <w:t xml:space="preserve"> псих</w:t>
      </w:r>
      <w:r w:rsidR="007C28AC">
        <w:rPr>
          <w:bCs/>
          <w:sz w:val="24"/>
          <w:szCs w:val="24"/>
        </w:rPr>
        <w:t xml:space="preserve">оневрологические </w:t>
      </w:r>
      <w:r>
        <w:rPr>
          <w:bCs/>
          <w:sz w:val="24"/>
          <w:szCs w:val="24"/>
        </w:rPr>
        <w:t>нарушения</w:t>
      </w:r>
      <w:r w:rsidR="0088657C" w:rsidRPr="0088657C">
        <w:rPr>
          <w:bCs/>
          <w:sz w:val="24"/>
          <w:szCs w:val="24"/>
        </w:rPr>
        <w:t xml:space="preserve"> также были зарегистрированы у пациентов с</w:t>
      </w:r>
      <w:r w:rsidR="007C28AC">
        <w:rPr>
          <w:bCs/>
          <w:sz w:val="24"/>
          <w:szCs w:val="24"/>
        </w:rPr>
        <w:t xml:space="preserve"> </w:t>
      </w:r>
      <w:r w:rsidR="0088657C" w:rsidRPr="0088657C">
        <w:rPr>
          <w:bCs/>
          <w:sz w:val="24"/>
          <w:szCs w:val="24"/>
        </w:rPr>
        <w:t>грипп</w:t>
      </w:r>
      <w:r w:rsidR="007C28AC">
        <w:rPr>
          <w:bCs/>
          <w:sz w:val="24"/>
          <w:szCs w:val="24"/>
        </w:rPr>
        <w:t>ом</w:t>
      </w:r>
      <w:r w:rsidR="0088657C" w:rsidRPr="0088657C">
        <w:rPr>
          <w:bCs/>
          <w:sz w:val="24"/>
          <w:szCs w:val="24"/>
        </w:rPr>
        <w:t xml:space="preserve">, </w:t>
      </w:r>
      <w:r w:rsidR="005D436E">
        <w:rPr>
          <w:bCs/>
          <w:sz w:val="24"/>
          <w:szCs w:val="24"/>
        </w:rPr>
        <w:t>не получавш</w:t>
      </w:r>
      <w:r w:rsidR="007C28AC">
        <w:rPr>
          <w:bCs/>
          <w:sz w:val="24"/>
          <w:szCs w:val="24"/>
        </w:rPr>
        <w:t>их препарат</w:t>
      </w:r>
      <w:r w:rsidR="0088657C" w:rsidRPr="0088657C">
        <w:rPr>
          <w:bCs/>
          <w:sz w:val="24"/>
          <w:szCs w:val="24"/>
        </w:rPr>
        <w:t xml:space="preserve"> Тамифлю</w:t>
      </w:r>
      <w:r w:rsidR="007C28AC" w:rsidRPr="007C28AC">
        <w:rPr>
          <w:bCs/>
          <w:sz w:val="24"/>
          <w:szCs w:val="24"/>
          <w:vertAlign w:val="superscript"/>
        </w:rPr>
        <w:t>®</w:t>
      </w:r>
      <w:r w:rsidR="0088657C" w:rsidRPr="0088657C">
        <w:rPr>
          <w:bCs/>
          <w:sz w:val="24"/>
          <w:szCs w:val="24"/>
        </w:rPr>
        <w:t>.</w:t>
      </w:r>
    </w:p>
    <w:p w14:paraId="31868939" w14:textId="77777777" w:rsidR="007C28AC" w:rsidRPr="007C28AC" w:rsidRDefault="007C28AC" w:rsidP="00EF1824">
      <w:pPr>
        <w:overflowPunct/>
        <w:spacing w:line="360" w:lineRule="auto"/>
        <w:textAlignment w:val="auto"/>
        <w:rPr>
          <w:bCs/>
          <w:i/>
          <w:sz w:val="24"/>
          <w:szCs w:val="24"/>
        </w:rPr>
      </w:pPr>
      <w:r w:rsidRPr="007C28AC">
        <w:rPr>
          <w:bCs/>
          <w:i/>
          <w:sz w:val="24"/>
          <w:szCs w:val="24"/>
        </w:rPr>
        <w:t>Нарушения со стороны печени и желчевыводящих путей</w:t>
      </w:r>
    </w:p>
    <w:p w14:paraId="114B2547" w14:textId="77777777" w:rsidR="004F4A05" w:rsidRDefault="0088657C" w:rsidP="00EF1824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88657C">
        <w:rPr>
          <w:bCs/>
          <w:sz w:val="24"/>
          <w:szCs w:val="24"/>
        </w:rPr>
        <w:t xml:space="preserve">Нарушения </w:t>
      </w:r>
      <w:r w:rsidR="007C28AC" w:rsidRPr="007C28AC">
        <w:rPr>
          <w:bCs/>
          <w:sz w:val="24"/>
          <w:szCs w:val="24"/>
        </w:rPr>
        <w:t>со сторон</w:t>
      </w:r>
      <w:r w:rsidR="00012E96">
        <w:rPr>
          <w:bCs/>
          <w:sz w:val="24"/>
          <w:szCs w:val="24"/>
        </w:rPr>
        <w:t xml:space="preserve">ы печени и желчевыводящих путей, включая </w:t>
      </w:r>
      <w:r w:rsidRPr="0088657C">
        <w:rPr>
          <w:bCs/>
          <w:sz w:val="24"/>
          <w:szCs w:val="24"/>
        </w:rPr>
        <w:t xml:space="preserve">гепатит и повышение </w:t>
      </w:r>
      <w:r w:rsidR="00E13060">
        <w:rPr>
          <w:bCs/>
          <w:sz w:val="24"/>
          <w:szCs w:val="24"/>
        </w:rPr>
        <w:t>активности</w:t>
      </w:r>
      <w:r w:rsidRPr="0088657C">
        <w:rPr>
          <w:bCs/>
          <w:sz w:val="24"/>
          <w:szCs w:val="24"/>
        </w:rPr>
        <w:t xml:space="preserve"> </w:t>
      </w:r>
      <w:r w:rsidR="00012E96">
        <w:rPr>
          <w:bCs/>
          <w:sz w:val="24"/>
          <w:szCs w:val="24"/>
        </w:rPr>
        <w:t>«печеночных»</w:t>
      </w:r>
      <w:r w:rsidRPr="0088657C">
        <w:rPr>
          <w:bCs/>
          <w:sz w:val="24"/>
          <w:szCs w:val="24"/>
        </w:rPr>
        <w:t xml:space="preserve"> </w:t>
      </w:r>
      <w:r w:rsidR="00012E96">
        <w:rPr>
          <w:bCs/>
          <w:sz w:val="24"/>
          <w:szCs w:val="24"/>
        </w:rPr>
        <w:t xml:space="preserve">ферментов, отмечались </w:t>
      </w:r>
      <w:r w:rsidRPr="0088657C">
        <w:rPr>
          <w:bCs/>
          <w:sz w:val="24"/>
          <w:szCs w:val="24"/>
        </w:rPr>
        <w:t>у пациентов с</w:t>
      </w:r>
      <w:r w:rsidR="00012E96">
        <w:rPr>
          <w:bCs/>
          <w:sz w:val="24"/>
          <w:szCs w:val="24"/>
        </w:rPr>
        <w:t xml:space="preserve"> гриппоподобным заболеванием</w:t>
      </w:r>
      <w:r w:rsidRPr="0088657C">
        <w:rPr>
          <w:bCs/>
          <w:sz w:val="24"/>
          <w:szCs w:val="24"/>
        </w:rPr>
        <w:t xml:space="preserve">. </w:t>
      </w:r>
      <w:r w:rsidR="00012E96">
        <w:rPr>
          <w:bCs/>
          <w:sz w:val="24"/>
          <w:szCs w:val="24"/>
        </w:rPr>
        <w:t>Указанные явления также включали фульминантный гепатит/</w:t>
      </w:r>
      <w:r w:rsidRPr="0088657C">
        <w:rPr>
          <w:bCs/>
          <w:sz w:val="24"/>
          <w:szCs w:val="24"/>
        </w:rPr>
        <w:t>печеночную недостаточность</w:t>
      </w:r>
      <w:r w:rsidR="00012E96">
        <w:rPr>
          <w:bCs/>
          <w:sz w:val="24"/>
          <w:szCs w:val="24"/>
        </w:rPr>
        <w:t xml:space="preserve"> с фатальным исходом</w:t>
      </w:r>
      <w:r w:rsidRPr="0088657C">
        <w:rPr>
          <w:bCs/>
          <w:sz w:val="24"/>
          <w:szCs w:val="24"/>
        </w:rPr>
        <w:t>.</w:t>
      </w:r>
    </w:p>
    <w:p w14:paraId="0AE1D8E8" w14:textId="77777777" w:rsidR="00233C61" w:rsidRPr="0066427F" w:rsidRDefault="00012E96" w:rsidP="00971933">
      <w:pPr>
        <w:keepNext/>
        <w:overflowPunct/>
        <w:spacing w:line="360" w:lineRule="auto"/>
        <w:textAlignment w:val="auto"/>
        <w:rPr>
          <w:bCs/>
          <w:i/>
          <w:sz w:val="24"/>
          <w:szCs w:val="24"/>
          <w:u w:val="single"/>
        </w:rPr>
      </w:pPr>
      <w:r w:rsidRPr="0066427F">
        <w:rPr>
          <w:bCs/>
          <w:i/>
          <w:sz w:val="24"/>
          <w:szCs w:val="24"/>
          <w:u w:val="single"/>
        </w:rPr>
        <w:t>Прочие особые популяции пациентов</w:t>
      </w:r>
    </w:p>
    <w:p w14:paraId="154AF408" w14:textId="77777777" w:rsidR="00012E96" w:rsidRPr="00012E96" w:rsidRDefault="00012E96" w:rsidP="00971933">
      <w:pPr>
        <w:keepNext/>
        <w:overflowPunct/>
        <w:spacing w:line="360" w:lineRule="auto"/>
        <w:textAlignment w:val="auto"/>
        <w:rPr>
          <w:bCs/>
          <w:i/>
          <w:sz w:val="24"/>
          <w:szCs w:val="24"/>
        </w:rPr>
      </w:pPr>
      <w:r w:rsidRPr="00012E96">
        <w:rPr>
          <w:bCs/>
          <w:i/>
          <w:sz w:val="24"/>
          <w:szCs w:val="24"/>
        </w:rPr>
        <w:t>Дети (</w:t>
      </w:r>
      <w:r w:rsidR="005323C4">
        <w:rPr>
          <w:bCs/>
          <w:i/>
          <w:sz w:val="24"/>
          <w:szCs w:val="24"/>
        </w:rPr>
        <w:t>до 1</w:t>
      </w:r>
      <w:r w:rsidRPr="00012E96">
        <w:rPr>
          <w:bCs/>
          <w:i/>
          <w:sz w:val="24"/>
          <w:szCs w:val="24"/>
        </w:rPr>
        <w:t xml:space="preserve"> года)</w:t>
      </w:r>
    </w:p>
    <w:p w14:paraId="77808FC6" w14:textId="77777777" w:rsidR="005323C4" w:rsidRDefault="005323C4" w:rsidP="00350002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двух исследованиях фармакокинетики, фармакодинамики и профиля безопасности осельтамивира, в которых принимали участие 135 детей в возрасте до 1 года с гриппом, профиль безопасности </w:t>
      </w:r>
      <w:r w:rsidR="005D436E">
        <w:rPr>
          <w:bCs/>
          <w:sz w:val="24"/>
          <w:szCs w:val="24"/>
        </w:rPr>
        <w:t xml:space="preserve">препарата </w:t>
      </w:r>
      <w:r>
        <w:rPr>
          <w:bCs/>
          <w:sz w:val="24"/>
          <w:szCs w:val="24"/>
        </w:rPr>
        <w:t xml:space="preserve">был сопоставим в различных возрастных группах. Наиболее часто сообщаемыми нежелательными явлениями при этом были рвота, диарея и </w:t>
      </w:r>
      <w:r>
        <w:rPr>
          <w:bCs/>
          <w:sz w:val="24"/>
          <w:szCs w:val="24"/>
        </w:rPr>
        <w:lastRenderedPageBreak/>
        <w:t xml:space="preserve">опрелость (см. раздел «Фармакологические свойства», подраздел «Фармакокинетика»). Данные о детях в </w:t>
      </w:r>
      <w:proofErr w:type="spellStart"/>
      <w:r>
        <w:rPr>
          <w:bCs/>
          <w:sz w:val="24"/>
          <w:szCs w:val="24"/>
        </w:rPr>
        <w:t>постконцептуальном</w:t>
      </w:r>
      <w:proofErr w:type="spellEnd"/>
      <w:r>
        <w:rPr>
          <w:bCs/>
          <w:sz w:val="24"/>
          <w:szCs w:val="24"/>
        </w:rPr>
        <w:t xml:space="preserve"> возрасте до 36 недель недостаточны.</w:t>
      </w:r>
    </w:p>
    <w:p w14:paraId="1A1899F7" w14:textId="77777777" w:rsidR="005323C4" w:rsidRDefault="005D436E" w:rsidP="006C1291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Данн</w:t>
      </w:r>
      <w:r w:rsidR="00DC2C1B">
        <w:rPr>
          <w:bCs/>
          <w:sz w:val="24"/>
          <w:szCs w:val="24"/>
        </w:rPr>
        <w:t>ы</w:t>
      </w:r>
      <w:r>
        <w:rPr>
          <w:bCs/>
          <w:sz w:val="24"/>
          <w:szCs w:val="24"/>
        </w:rPr>
        <w:t xml:space="preserve">е </w:t>
      </w:r>
      <w:r w:rsidR="005323C4">
        <w:rPr>
          <w:bCs/>
          <w:sz w:val="24"/>
          <w:szCs w:val="24"/>
        </w:rPr>
        <w:t>по безопасности применения осельтамивира при лечении у детей в возрасте до 1 года</w:t>
      </w:r>
      <w:r w:rsidR="00BE29A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получены</w:t>
      </w:r>
      <w:r w:rsidR="005323C4">
        <w:rPr>
          <w:bCs/>
          <w:sz w:val="24"/>
          <w:szCs w:val="24"/>
        </w:rPr>
        <w:t xml:space="preserve"> из </w:t>
      </w:r>
      <w:proofErr w:type="spellStart"/>
      <w:r w:rsidR="005323C4">
        <w:rPr>
          <w:bCs/>
          <w:sz w:val="24"/>
          <w:szCs w:val="24"/>
        </w:rPr>
        <w:t>проспективных</w:t>
      </w:r>
      <w:proofErr w:type="spellEnd"/>
      <w:r w:rsidR="005323C4">
        <w:rPr>
          <w:bCs/>
          <w:sz w:val="24"/>
          <w:szCs w:val="24"/>
        </w:rPr>
        <w:t xml:space="preserve"> и ретроспективных наблюдательных исследований (</w:t>
      </w:r>
      <w:r>
        <w:rPr>
          <w:bCs/>
          <w:sz w:val="24"/>
          <w:szCs w:val="24"/>
        </w:rPr>
        <w:t>включали</w:t>
      </w:r>
      <w:r w:rsidR="00BE29A5">
        <w:rPr>
          <w:bCs/>
          <w:sz w:val="24"/>
          <w:szCs w:val="24"/>
        </w:rPr>
        <w:t xml:space="preserve"> более 2400 детей данного возраста</w:t>
      </w:r>
      <w:r w:rsidR="005323C4">
        <w:rPr>
          <w:bCs/>
          <w:sz w:val="24"/>
          <w:szCs w:val="24"/>
        </w:rPr>
        <w:t>)</w:t>
      </w:r>
      <w:r w:rsidR="00BE29A5">
        <w:rPr>
          <w:bCs/>
          <w:sz w:val="24"/>
          <w:szCs w:val="24"/>
        </w:rPr>
        <w:t>, исследований</w:t>
      </w:r>
      <w:r w:rsidR="003424CE">
        <w:rPr>
          <w:bCs/>
          <w:sz w:val="24"/>
          <w:szCs w:val="24"/>
        </w:rPr>
        <w:t xml:space="preserve"> эпидемиологических </w:t>
      </w:r>
      <w:r w:rsidR="00BE29A5">
        <w:rPr>
          <w:bCs/>
          <w:sz w:val="24"/>
          <w:szCs w:val="24"/>
        </w:rPr>
        <w:t xml:space="preserve">баз данных и постмаркетингового наблюдения. </w:t>
      </w:r>
      <w:r w:rsidR="00BE29A5" w:rsidRPr="00E4158E">
        <w:rPr>
          <w:bCs/>
          <w:sz w:val="24"/>
          <w:szCs w:val="24"/>
        </w:rPr>
        <w:t>Профиль безопасности у детей до 1 года сопоставим с известным профилем безопасности у детей в возрасте 1 года и старше.</w:t>
      </w:r>
      <w:r w:rsidR="00BE29A5">
        <w:rPr>
          <w:bCs/>
          <w:sz w:val="24"/>
          <w:szCs w:val="24"/>
        </w:rPr>
        <w:t xml:space="preserve"> </w:t>
      </w:r>
    </w:p>
    <w:p w14:paraId="3CD75619" w14:textId="77777777" w:rsidR="00BE29A5" w:rsidRPr="00BE29A5" w:rsidRDefault="00BE29A5" w:rsidP="006C1291">
      <w:pPr>
        <w:overflowPunct/>
        <w:spacing w:line="360" w:lineRule="auto"/>
        <w:textAlignment w:val="auto"/>
        <w:rPr>
          <w:bCs/>
          <w:i/>
          <w:sz w:val="24"/>
          <w:szCs w:val="24"/>
        </w:rPr>
      </w:pPr>
      <w:r w:rsidRPr="00BE29A5">
        <w:rPr>
          <w:bCs/>
          <w:i/>
          <w:sz w:val="24"/>
          <w:szCs w:val="24"/>
        </w:rPr>
        <w:t>Пожилые пациенты и пациенты с хронической сердечной и/или дыхательной недостаточностью</w:t>
      </w:r>
    </w:p>
    <w:p w14:paraId="2C0ECDDB" w14:textId="77777777" w:rsidR="00BE29A5" w:rsidRDefault="00BE29A5" w:rsidP="00EE59E5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Популяция, включенная в исследования по лечению гриппа, состояла из </w:t>
      </w:r>
      <w:r w:rsidR="000A01E0">
        <w:rPr>
          <w:bCs/>
          <w:sz w:val="24"/>
          <w:szCs w:val="24"/>
        </w:rPr>
        <w:t xml:space="preserve">в целом </w:t>
      </w:r>
      <w:r>
        <w:rPr>
          <w:bCs/>
          <w:sz w:val="24"/>
          <w:szCs w:val="24"/>
        </w:rPr>
        <w:t xml:space="preserve">здоровых взрослых/подростков и пациентов группы риска (риск развития осложнений гриппа, например, популяция пожилых пациентов и пациентов с хронической сердечной или дыхательной недостаточностью). В целом профиль безопасности </w:t>
      </w:r>
      <w:r w:rsidR="005D436E">
        <w:rPr>
          <w:bCs/>
          <w:sz w:val="24"/>
          <w:szCs w:val="24"/>
        </w:rPr>
        <w:t xml:space="preserve">препарата у </w:t>
      </w:r>
      <w:r>
        <w:rPr>
          <w:bCs/>
          <w:sz w:val="24"/>
          <w:szCs w:val="24"/>
        </w:rPr>
        <w:t xml:space="preserve">пациентов группы риска был сопоставим с таковым у </w:t>
      </w:r>
      <w:r w:rsidR="000A01E0">
        <w:rPr>
          <w:bCs/>
          <w:sz w:val="24"/>
          <w:szCs w:val="24"/>
        </w:rPr>
        <w:t xml:space="preserve">в целом </w:t>
      </w:r>
      <w:r>
        <w:rPr>
          <w:bCs/>
          <w:sz w:val="24"/>
          <w:szCs w:val="24"/>
        </w:rPr>
        <w:t>здоровых взрослых/подростков.</w:t>
      </w:r>
    </w:p>
    <w:p w14:paraId="4EFC1D0E" w14:textId="77777777" w:rsidR="00012E96" w:rsidRPr="00BE29A5" w:rsidRDefault="00012E96" w:rsidP="00F821AE">
      <w:pPr>
        <w:overflowPunct/>
        <w:spacing w:line="360" w:lineRule="auto"/>
        <w:textAlignment w:val="auto"/>
        <w:rPr>
          <w:bCs/>
          <w:i/>
          <w:sz w:val="24"/>
          <w:szCs w:val="24"/>
        </w:rPr>
      </w:pPr>
      <w:r w:rsidRPr="00BE29A5">
        <w:rPr>
          <w:bCs/>
          <w:i/>
          <w:sz w:val="24"/>
          <w:szCs w:val="24"/>
        </w:rPr>
        <w:t>Пациенты с ослабленным иммунитетом</w:t>
      </w:r>
    </w:p>
    <w:p w14:paraId="38F37B67" w14:textId="77777777" w:rsidR="001E54D1" w:rsidRPr="00404D8F" w:rsidRDefault="00086DA9" w:rsidP="005A0102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Лечение гриппа у</w:t>
      </w:r>
      <w:r w:rsidR="008A5B40" w:rsidRPr="007B7033">
        <w:rPr>
          <w:bCs/>
          <w:sz w:val="24"/>
          <w:szCs w:val="24"/>
        </w:rPr>
        <w:t xml:space="preserve"> </w:t>
      </w:r>
      <w:r w:rsidR="001E54D1" w:rsidRPr="007B7033">
        <w:rPr>
          <w:bCs/>
          <w:sz w:val="24"/>
          <w:szCs w:val="24"/>
        </w:rPr>
        <w:t>пациентов с ослабленным иммунитетом</w:t>
      </w:r>
      <w:r>
        <w:rPr>
          <w:bCs/>
          <w:sz w:val="24"/>
          <w:szCs w:val="24"/>
        </w:rPr>
        <w:t xml:space="preserve"> оценивалось в двух клинических исследованиях: пациенты </w:t>
      </w:r>
      <w:r w:rsidR="001E54D1" w:rsidRPr="007B7033">
        <w:rPr>
          <w:bCs/>
          <w:sz w:val="24"/>
          <w:szCs w:val="24"/>
        </w:rPr>
        <w:t>получали стандартную дозу и</w:t>
      </w:r>
      <w:r>
        <w:rPr>
          <w:bCs/>
          <w:sz w:val="24"/>
          <w:szCs w:val="24"/>
        </w:rPr>
        <w:t xml:space="preserve">ли </w:t>
      </w:r>
      <w:r w:rsidR="00722183">
        <w:rPr>
          <w:bCs/>
          <w:sz w:val="24"/>
          <w:szCs w:val="24"/>
        </w:rPr>
        <w:t>повышенную дозу (двойную или тройную)</w:t>
      </w:r>
      <w:r w:rsidR="00722183" w:rsidRPr="00722183">
        <w:rPr>
          <w:bCs/>
          <w:sz w:val="24"/>
          <w:szCs w:val="24"/>
        </w:rPr>
        <w:t xml:space="preserve"> </w:t>
      </w:r>
      <w:r w:rsidR="00722183" w:rsidRPr="007B7033">
        <w:rPr>
          <w:bCs/>
          <w:sz w:val="24"/>
          <w:szCs w:val="24"/>
        </w:rPr>
        <w:t>препарат</w:t>
      </w:r>
      <w:r w:rsidR="00722183">
        <w:rPr>
          <w:bCs/>
          <w:sz w:val="24"/>
          <w:szCs w:val="24"/>
        </w:rPr>
        <w:t>а</w:t>
      </w:r>
      <w:r w:rsidR="00722183" w:rsidRPr="007B7033">
        <w:rPr>
          <w:bCs/>
          <w:sz w:val="24"/>
          <w:szCs w:val="24"/>
        </w:rPr>
        <w:t xml:space="preserve"> Тамифлю</w:t>
      </w:r>
      <w:r w:rsidR="00722183" w:rsidRPr="007B7033">
        <w:rPr>
          <w:bCs/>
          <w:sz w:val="24"/>
          <w:szCs w:val="24"/>
          <w:vertAlign w:val="superscript"/>
        </w:rPr>
        <w:t>®</w:t>
      </w:r>
      <w:r w:rsidR="00722183" w:rsidRPr="006C052B">
        <w:rPr>
          <w:bCs/>
          <w:sz w:val="24"/>
          <w:szCs w:val="24"/>
        </w:rPr>
        <w:t xml:space="preserve"> (</w:t>
      </w:r>
      <w:r w:rsidR="00722183">
        <w:rPr>
          <w:bCs/>
          <w:sz w:val="24"/>
          <w:szCs w:val="24"/>
        </w:rPr>
        <w:t>см. раздел «</w:t>
      </w:r>
      <w:r w:rsidR="00722183" w:rsidRPr="00722183">
        <w:rPr>
          <w:bCs/>
          <w:sz w:val="24"/>
          <w:szCs w:val="24"/>
        </w:rPr>
        <w:t>Фармакологические свойства</w:t>
      </w:r>
      <w:r w:rsidR="00722183">
        <w:rPr>
          <w:bCs/>
          <w:sz w:val="24"/>
          <w:szCs w:val="24"/>
        </w:rPr>
        <w:t>»</w:t>
      </w:r>
      <w:r w:rsidR="00722183" w:rsidRPr="006C052B">
        <w:rPr>
          <w:bCs/>
          <w:sz w:val="24"/>
          <w:szCs w:val="24"/>
        </w:rPr>
        <w:t>)</w:t>
      </w:r>
      <w:r w:rsidR="001E54D1" w:rsidRPr="007B7033">
        <w:rPr>
          <w:bCs/>
          <w:sz w:val="24"/>
          <w:szCs w:val="24"/>
        </w:rPr>
        <w:t xml:space="preserve">. Профиль безопасности препарата, наблюдаемый в </w:t>
      </w:r>
      <w:r w:rsidR="00722183" w:rsidRPr="007B7033">
        <w:rPr>
          <w:bCs/>
          <w:sz w:val="24"/>
          <w:szCs w:val="24"/>
        </w:rPr>
        <w:t>данн</w:t>
      </w:r>
      <w:r w:rsidR="00722183">
        <w:rPr>
          <w:bCs/>
          <w:sz w:val="24"/>
          <w:szCs w:val="24"/>
        </w:rPr>
        <w:t>ых</w:t>
      </w:r>
      <w:r w:rsidR="00722183" w:rsidRPr="007B7033">
        <w:rPr>
          <w:bCs/>
          <w:sz w:val="24"/>
          <w:szCs w:val="24"/>
        </w:rPr>
        <w:t xml:space="preserve"> исследовани</w:t>
      </w:r>
      <w:r w:rsidR="00722183">
        <w:rPr>
          <w:bCs/>
          <w:sz w:val="24"/>
          <w:szCs w:val="24"/>
        </w:rPr>
        <w:t>ях</w:t>
      </w:r>
      <w:r w:rsidR="001E54D1" w:rsidRPr="007B7033">
        <w:rPr>
          <w:bCs/>
          <w:sz w:val="24"/>
          <w:szCs w:val="24"/>
        </w:rPr>
        <w:t>, был сопоставим с таковым в предыдущих клинических исследованиях, в которых препарат Тамифлю</w:t>
      </w:r>
      <w:r w:rsidR="001E54D1" w:rsidRPr="007B7033">
        <w:rPr>
          <w:bCs/>
          <w:sz w:val="24"/>
          <w:szCs w:val="24"/>
          <w:vertAlign w:val="superscript"/>
        </w:rPr>
        <w:t>®</w:t>
      </w:r>
      <w:r w:rsidR="001E54D1" w:rsidRPr="007B7033">
        <w:rPr>
          <w:bCs/>
          <w:sz w:val="24"/>
          <w:szCs w:val="24"/>
        </w:rPr>
        <w:t xml:space="preserve"> применялся для лечения пациентов с нормальным иммунитетом </w:t>
      </w:r>
      <w:r w:rsidR="00722183">
        <w:rPr>
          <w:bCs/>
          <w:sz w:val="24"/>
          <w:szCs w:val="24"/>
        </w:rPr>
        <w:t xml:space="preserve">среди всех возрастных групп </w:t>
      </w:r>
      <w:r w:rsidR="001E54D1" w:rsidRPr="007B7033">
        <w:rPr>
          <w:bCs/>
          <w:sz w:val="24"/>
          <w:szCs w:val="24"/>
        </w:rPr>
        <w:t xml:space="preserve">(здоровые пациенты или пациенты из группы риска, например, с дыхательной и/или сердечной недостаточностью). </w:t>
      </w:r>
      <w:r w:rsidR="00257288">
        <w:rPr>
          <w:bCs/>
          <w:sz w:val="24"/>
          <w:szCs w:val="24"/>
        </w:rPr>
        <w:t>Наиболее частым нежелательным явлением у детей с ослабленным иммунитетом была рвота (28%).</w:t>
      </w:r>
    </w:p>
    <w:p w14:paraId="6FD1E5AC" w14:textId="77777777" w:rsidR="00BE29A5" w:rsidRDefault="00BE29A5" w:rsidP="00086DA9">
      <w:pPr>
        <w:overflowPunct/>
        <w:spacing w:line="360" w:lineRule="auto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В ходе 12-недельного исследования по профилактике гриппа у 475 пациентов с ослабленным иммунитетом (включая 18 детей в возрасте от 1 до 12 лет и старше)</w:t>
      </w:r>
      <w:r w:rsidR="005D436E">
        <w:rPr>
          <w:bCs/>
          <w:sz w:val="24"/>
          <w:szCs w:val="24"/>
        </w:rPr>
        <w:t xml:space="preserve"> профиль безопасности в группе осельтамивира (238 пациентов) был сопоставим с ранее наблюдаемым профилем препарата Тамифлю</w:t>
      </w:r>
      <w:r w:rsidR="005D436E" w:rsidRPr="005D436E">
        <w:rPr>
          <w:bCs/>
          <w:sz w:val="24"/>
          <w:szCs w:val="24"/>
          <w:vertAlign w:val="superscript"/>
        </w:rPr>
        <w:t>®</w:t>
      </w:r>
      <w:r w:rsidR="005D436E">
        <w:rPr>
          <w:bCs/>
          <w:sz w:val="24"/>
          <w:szCs w:val="24"/>
        </w:rPr>
        <w:t xml:space="preserve"> в клинических исследованиях по профилактике.</w:t>
      </w:r>
    </w:p>
    <w:p w14:paraId="6264EDB8" w14:textId="77777777" w:rsidR="00012E96" w:rsidRPr="005D436E" w:rsidRDefault="00012E96" w:rsidP="003D4FD0">
      <w:pPr>
        <w:overflowPunct/>
        <w:spacing w:line="360" w:lineRule="auto"/>
        <w:textAlignment w:val="auto"/>
        <w:rPr>
          <w:bCs/>
          <w:i/>
          <w:sz w:val="24"/>
          <w:szCs w:val="24"/>
        </w:rPr>
      </w:pPr>
      <w:r w:rsidRPr="005D436E">
        <w:rPr>
          <w:bCs/>
          <w:i/>
          <w:sz w:val="24"/>
          <w:szCs w:val="24"/>
        </w:rPr>
        <w:t>Дети с бронхиальной астмой</w:t>
      </w:r>
      <w:r w:rsidR="005D436E" w:rsidRPr="005D436E">
        <w:rPr>
          <w:bCs/>
          <w:i/>
          <w:sz w:val="24"/>
          <w:szCs w:val="24"/>
        </w:rPr>
        <w:t xml:space="preserve"> в анамнезе</w:t>
      </w:r>
    </w:p>
    <w:p w14:paraId="55009DF5" w14:textId="77777777" w:rsidR="00012E96" w:rsidRPr="0088657C" w:rsidRDefault="00012E96" w:rsidP="002D6F44">
      <w:pPr>
        <w:overflowPunct/>
        <w:spacing w:line="360" w:lineRule="auto"/>
        <w:textAlignment w:val="auto"/>
        <w:rPr>
          <w:bCs/>
          <w:sz w:val="24"/>
          <w:szCs w:val="24"/>
        </w:rPr>
      </w:pPr>
      <w:r w:rsidRPr="00012E96">
        <w:rPr>
          <w:bCs/>
          <w:sz w:val="24"/>
          <w:szCs w:val="24"/>
        </w:rPr>
        <w:t xml:space="preserve">В целом </w:t>
      </w:r>
      <w:r w:rsidR="005D436E">
        <w:rPr>
          <w:bCs/>
          <w:sz w:val="24"/>
          <w:szCs w:val="24"/>
        </w:rPr>
        <w:t xml:space="preserve">профиль нежелательных реакций </w:t>
      </w:r>
      <w:r w:rsidRPr="00012E96">
        <w:rPr>
          <w:bCs/>
          <w:sz w:val="24"/>
          <w:szCs w:val="24"/>
        </w:rPr>
        <w:t xml:space="preserve">у детей с бронхиальной астмой </w:t>
      </w:r>
      <w:r w:rsidR="005D436E">
        <w:rPr>
          <w:bCs/>
          <w:sz w:val="24"/>
          <w:szCs w:val="24"/>
        </w:rPr>
        <w:t xml:space="preserve">в анамнезе </w:t>
      </w:r>
      <w:r w:rsidRPr="00012E96">
        <w:rPr>
          <w:bCs/>
          <w:sz w:val="24"/>
          <w:szCs w:val="24"/>
        </w:rPr>
        <w:t xml:space="preserve">был </w:t>
      </w:r>
      <w:r w:rsidR="005D436E">
        <w:rPr>
          <w:bCs/>
          <w:sz w:val="24"/>
          <w:szCs w:val="24"/>
        </w:rPr>
        <w:t xml:space="preserve">сопоставим с таковым </w:t>
      </w:r>
      <w:r w:rsidR="00BC4505">
        <w:rPr>
          <w:bCs/>
          <w:sz w:val="24"/>
          <w:szCs w:val="24"/>
        </w:rPr>
        <w:t xml:space="preserve">в целом </w:t>
      </w:r>
      <w:r w:rsidR="005D436E">
        <w:rPr>
          <w:bCs/>
          <w:sz w:val="24"/>
          <w:szCs w:val="24"/>
        </w:rPr>
        <w:t>у здоровых детей</w:t>
      </w:r>
      <w:r w:rsidRPr="00012E96">
        <w:rPr>
          <w:bCs/>
          <w:sz w:val="24"/>
          <w:szCs w:val="24"/>
        </w:rPr>
        <w:t>.</w:t>
      </w:r>
    </w:p>
    <w:p w14:paraId="13B8B259" w14:textId="77777777" w:rsidR="00DF4EC1" w:rsidRPr="007125AB" w:rsidRDefault="00DF4EC1" w:rsidP="002D6F44">
      <w:pPr>
        <w:spacing w:line="360" w:lineRule="auto"/>
        <w:rPr>
          <w:rFonts w:ascii="Calibri" w:hAnsi="Calibri"/>
          <w:sz w:val="24"/>
        </w:rPr>
      </w:pPr>
    </w:p>
    <w:p w14:paraId="2F9EBADA" w14:textId="77777777" w:rsidR="00DF4EC1" w:rsidRPr="00A22135" w:rsidRDefault="00DF4EC1" w:rsidP="000631AC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lastRenderedPageBreak/>
        <w:t>Передозировка</w:t>
      </w:r>
    </w:p>
    <w:p w14:paraId="777311B6" w14:textId="77777777" w:rsidR="00FF2131" w:rsidRDefault="00EF53D6" w:rsidP="000631AC">
      <w:pPr>
        <w:spacing w:line="360" w:lineRule="auto"/>
        <w:rPr>
          <w:sz w:val="24"/>
        </w:rPr>
      </w:pPr>
      <w:r>
        <w:rPr>
          <w:sz w:val="24"/>
        </w:rPr>
        <w:t>В боль</w:t>
      </w:r>
      <w:r w:rsidRPr="00EF53D6">
        <w:rPr>
          <w:sz w:val="24"/>
        </w:rPr>
        <w:t>шинстве</w:t>
      </w:r>
      <w:r>
        <w:rPr>
          <w:sz w:val="24"/>
        </w:rPr>
        <w:t xml:space="preserve"> случаев </w:t>
      </w:r>
      <w:r w:rsidRPr="008B6442">
        <w:rPr>
          <w:sz w:val="24"/>
        </w:rPr>
        <w:t xml:space="preserve">передозировка </w:t>
      </w:r>
      <w:r w:rsidR="00C74C7F" w:rsidRPr="004A0C75">
        <w:rPr>
          <w:sz w:val="24"/>
        </w:rPr>
        <w:t>в ходе клинических исследований и при постмаркетинговом применении Тамифлю</w:t>
      </w:r>
      <w:r w:rsidR="00C74C7F" w:rsidRPr="004A0C75">
        <w:rPr>
          <w:sz w:val="24"/>
          <w:vertAlign w:val="superscript"/>
        </w:rPr>
        <w:t>®</w:t>
      </w:r>
      <w:r w:rsidR="00AA525A" w:rsidRPr="007A3F76">
        <w:rPr>
          <w:sz w:val="24"/>
        </w:rPr>
        <w:t xml:space="preserve"> </w:t>
      </w:r>
      <w:r w:rsidRPr="00574C09">
        <w:rPr>
          <w:sz w:val="24"/>
        </w:rPr>
        <w:t>не</w:t>
      </w:r>
      <w:r>
        <w:rPr>
          <w:sz w:val="24"/>
        </w:rPr>
        <w:t xml:space="preserve"> сопро</w:t>
      </w:r>
      <w:r w:rsidRPr="00EF53D6">
        <w:rPr>
          <w:sz w:val="24"/>
        </w:rPr>
        <w:t>вождалась какими-либо неже</w:t>
      </w:r>
      <w:r>
        <w:rPr>
          <w:sz w:val="24"/>
        </w:rPr>
        <w:t>лательными явлениями. В остальных случаях симпто</w:t>
      </w:r>
      <w:r w:rsidRPr="00EF53D6">
        <w:rPr>
          <w:sz w:val="24"/>
        </w:rPr>
        <w:t>мы передозиров</w:t>
      </w:r>
      <w:r>
        <w:rPr>
          <w:sz w:val="24"/>
        </w:rPr>
        <w:t>ки соответствовали неже</w:t>
      </w:r>
      <w:r w:rsidRPr="00EF53D6">
        <w:rPr>
          <w:sz w:val="24"/>
        </w:rPr>
        <w:t>лательным явлениям, представленным в разделе «Побочное действие».</w:t>
      </w:r>
    </w:p>
    <w:p w14:paraId="147B6F20" w14:textId="77777777" w:rsidR="00EF53D6" w:rsidRPr="007125AB" w:rsidRDefault="00EF53D6" w:rsidP="000631AC">
      <w:pPr>
        <w:spacing w:line="360" w:lineRule="auto"/>
        <w:rPr>
          <w:sz w:val="24"/>
          <w:szCs w:val="24"/>
        </w:rPr>
      </w:pPr>
    </w:p>
    <w:p w14:paraId="5E62E9C7" w14:textId="77777777" w:rsidR="00DF4EC1" w:rsidRPr="007125AB" w:rsidRDefault="00DF4EC1" w:rsidP="000631AC">
      <w:pPr>
        <w:pStyle w:val="Heading1"/>
        <w:spacing w:line="360" w:lineRule="auto"/>
        <w:rPr>
          <w:b w:val="0"/>
        </w:rPr>
      </w:pPr>
      <w:r w:rsidRPr="00A22135">
        <w:rPr>
          <w:i w:val="0"/>
        </w:rPr>
        <w:t>Взаимодействие с другими лекарственными средствами</w:t>
      </w:r>
    </w:p>
    <w:p w14:paraId="13AF5841" w14:textId="77777777" w:rsidR="00AC2DFD" w:rsidRPr="00AC2DFD" w:rsidRDefault="00AC2DFD" w:rsidP="000631AC">
      <w:pPr>
        <w:spacing w:line="360" w:lineRule="auto"/>
        <w:rPr>
          <w:sz w:val="24"/>
        </w:rPr>
      </w:pPr>
      <w:r>
        <w:rPr>
          <w:sz w:val="24"/>
        </w:rPr>
        <w:t xml:space="preserve">Фармакокинетические свойства осельтамивира, такие как </w:t>
      </w:r>
      <w:r w:rsidR="007D7A77">
        <w:rPr>
          <w:sz w:val="24"/>
        </w:rPr>
        <w:t xml:space="preserve">его </w:t>
      </w:r>
      <w:r>
        <w:rPr>
          <w:sz w:val="24"/>
        </w:rPr>
        <w:t>низкая степень связыв</w:t>
      </w:r>
      <w:r w:rsidR="0066427F">
        <w:rPr>
          <w:sz w:val="24"/>
        </w:rPr>
        <w:t>ания с белками и метаболизм, не</w:t>
      </w:r>
      <w:r w:rsidR="00A96E2E">
        <w:rPr>
          <w:sz w:val="24"/>
        </w:rPr>
        <w:t xml:space="preserve"> </w:t>
      </w:r>
      <w:r>
        <w:rPr>
          <w:sz w:val="24"/>
        </w:rPr>
        <w:t xml:space="preserve">зависимый от изофермента </w:t>
      </w:r>
      <w:r>
        <w:rPr>
          <w:sz w:val="24"/>
          <w:lang w:val="en-US"/>
        </w:rPr>
        <w:t>CYP</w:t>
      </w:r>
      <w:r w:rsidR="007D7A77">
        <w:rPr>
          <w:sz w:val="24"/>
        </w:rPr>
        <w:t>450</w:t>
      </w:r>
      <w:r>
        <w:rPr>
          <w:sz w:val="24"/>
        </w:rPr>
        <w:t xml:space="preserve"> и системы </w:t>
      </w:r>
      <w:proofErr w:type="spellStart"/>
      <w:r>
        <w:rPr>
          <w:sz w:val="24"/>
        </w:rPr>
        <w:t>глюк</w:t>
      </w:r>
      <w:r w:rsidR="004D0727">
        <w:rPr>
          <w:sz w:val="24"/>
        </w:rPr>
        <w:t>у</w:t>
      </w:r>
      <w:r>
        <w:rPr>
          <w:sz w:val="24"/>
        </w:rPr>
        <w:t>ронидаз</w:t>
      </w:r>
      <w:proofErr w:type="spellEnd"/>
      <w:r>
        <w:rPr>
          <w:sz w:val="24"/>
        </w:rPr>
        <w:t xml:space="preserve"> (см</w:t>
      </w:r>
      <w:r w:rsidR="0019677C">
        <w:rPr>
          <w:sz w:val="24"/>
        </w:rPr>
        <w:t>.</w:t>
      </w:r>
      <w:r>
        <w:rPr>
          <w:sz w:val="24"/>
        </w:rPr>
        <w:t xml:space="preserve"> раздел </w:t>
      </w:r>
      <w:r w:rsidR="007D7A77">
        <w:rPr>
          <w:sz w:val="24"/>
        </w:rPr>
        <w:t>«Фармакологические свойства», подраздел «Фармакокинетика»</w:t>
      </w:r>
      <w:r>
        <w:rPr>
          <w:sz w:val="24"/>
        </w:rPr>
        <w:t>)</w:t>
      </w:r>
      <w:r w:rsidR="00A96E2E">
        <w:rPr>
          <w:sz w:val="24"/>
        </w:rPr>
        <w:t>,</w:t>
      </w:r>
      <w:r>
        <w:rPr>
          <w:sz w:val="24"/>
        </w:rPr>
        <w:t xml:space="preserve"> </w:t>
      </w:r>
      <w:r w:rsidR="007D7A77" w:rsidRPr="007125AB">
        <w:rPr>
          <w:sz w:val="24"/>
        </w:rPr>
        <w:t xml:space="preserve">не дают оснований предполагать наличие </w:t>
      </w:r>
      <w:r w:rsidR="007D7A77">
        <w:rPr>
          <w:sz w:val="24"/>
        </w:rPr>
        <w:t xml:space="preserve">клинически значимых </w:t>
      </w:r>
      <w:r w:rsidR="007D7A77" w:rsidRPr="007125AB">
        <w:rPr>
          <w:sz w:val="24"/>
        </w:rPr>
        <w:t>взаимодействий</w:t>
      </w:r>
      <w:r w:rsidR="007D7A77">
        <w:rPr>
          <w:sz w:val="24"/>
        </w:rPr>
        <w:t xml:space="preserve"> по указанным механизмам.</w:t>
      </w:r>
    </w:p>
    <w:p w14:paraId="48D96ABD" w14:textId="77777777" w:rsidR="007D7A77" w:rsidRDefault="007D7A77" w:rsidP="000631AC">
      <w:pPr>
        <w:spacing w:line="360" w:lineRule="auto"/>
        <w:rPr>
          <w:sz w:val="24"/>
        </w:rPr>
      </w:pPr>
      <w:proofErr w:type="spellStart"/>
      <w:r w:rsidRPr="007125AB">
        <w:rPr>
          <w:i/>
          <w:iCs/>
          <w:sz w:val="24"/>
        </w:rPr>
        <w:t>Пробенецид</w:t>
      </w:r>
      <w:proofErr w:type="spellEnd"/>
      <w:r w:rsidRPr="007125AB">
        <w:rPr>
          <w:sz w:val="24"/>
        </w:rPr>
        <w:t xml:space="preserve"> </w:t>
      </w:r>
    </w:p>
    <w:p w14:paraId="57E0A62E" w14:textId="77777777" w:rsidR="007D7A77" w:rsidRDefault="007D7A77" w:rsidP="000631AC">
      <w:pPr>
        <w:spacing w:line="360" w:lineRule="auto"/>
        <w:rPr>
          <w:sz w:val="24"/>
        </w:rPr>
      </w:pPr>
      <w:r>
        <w:rPr>
          <w:sz w:val="24"/>
        </w:rPr>
        <w:t>К</w:t>
      </w:r>
      <w:r w:rsidRPr="007125AB">
        <w:rPr>
          <w:sz w:val="24"/>
        </w:rPr>
        <w:t xml:space="preserve">оррекции дозы при одновременном применении с </w:t>
      </w:r>
      <w:proofErr w:type="spellStart"/>
      <w:r w:rsidRPr="007125AB">
        <w:rPr>
          <w:sz w:val="24"/>
        </w:rPr>
        <w:t>пробенецидом</w:t>
      </w:r>
      <w:proofErr w:type="spellEnd"/>
      <w:r w:rsidR="00747750">
        <w:rPr>
          <w:sz w:val="24"/>
        </w:rPr>
        <w:t xml:space="preserve"> у</w:t>
      </w:r>
      <w:r>
        <w:rPr>
          <w:sz w:val="24"/>
        </w:rPr>
        <w:t xml:space="preserve"> пациентов с нормальной функцией почек </w:t>
      </w:r>
      <w:r w:rsidRPr="007125AB">
        <w:rPr>
          <w:sz w:val="24"/>
        </w:rPr>
        <w:t>не требуется</w:t>
      </w:r>
      <w:r>
        <w:rPr>
          <w:sz w:val="24"/>
        </w:rPr>
        <w:t xml:space="preserve">. Одновременное применение с </w:t>
      </w:r>
      <w:proofErr w:type="spellStart"/>
      <w:r>
        <w:rPr>
          <w:sz w:val="24"/>
        </w:rPr>
        <w:t>пробенецидом</w:t>
      </w:r>
      <w:proofErr w:type="spellEnd"/>
      <w:r>
        <w:rPr>
          <w:sz w:val="24"/>
        </w:rPr>
        <w:t>, мощным ингибитором анионной канальцев</w:t>
      </w:r>
      <w:r w:rsidR="00747750">
        <w:rPr>
          <w:sz w:val="24"/>
        </w:rPr>
        <w:t>ой секреции в почках</w:t>
      </w:r>
      <w:r>
        <w:rPr>
          <w:sz w:val="24"/>
        </w:rPr>
        <w:t xml:space="preserve">, приводит к </w:t>
      </w:r>
      <w:r w:rsidR="009C4EBD">
        <w:rPr>
          <w:sz w:val="24"/>
        </w:rPr>
        <w:t>~</w:t>
      </w:r>
      <w:r w:rsidR="00A96E2E">
        <w:rPr>
          <w:sz w:val="24"/>
        </w:rPr>
        <w:t xml:space="preserve"> </w:t>
      </w:r>
      <w:r>
        <w:rPr>
          <w:sz w:val="24"/>
        </w:rPr>
        <w:t>2-кратному увеличению экспозиции активного метаболита осельтамивира.</w:t>
      </w:r>
    </w:p>
    <w:p w14:paraId="60542486" w14:textId="77777777" w:rsidR="007D7A77" w:rsidRPr="007D7A77" w:rsidRDefault="007D7A77" w:rsidP="000631AC">
      <w:pPr>
        <w:spacing w:line="360" w:lineRule="auto"/>
        <w:rPr>
          <w:i/>
          <w:sz w:val="24"/>
        </w:rPr>
      </w:pPr>
      <w:r w:rsidRPr="003D40E1">
        <w:rPr>
          <w:i/>
          <w:sz w:val="24"/>
        </w:rPr>
        <w:t>А</w:t>
      </w:r>
      <w:r w:rsidRPr="007D7A77">
        <w:rPr>
          <w:i/>
          <w:sz w:val="24"/>
        </w:rPr>
        <w:t>моксициллин</w:t>
      </w:r>
    </w:p>
    <w:p w14:paraId="170A2583" w14:textId="77777777" w:rsidR="007D7A77" w:rsidRPr="007125AB" w:rsidRDefault="00747750" w:rsidP="000631AC">
      <w:pPr>
        <w:spacing w:line="360" w:lineRule="auto"/>
        <w:rPr>
          <w:sz w:val="24"/>
        </w:rPr>
      </w:pPr>
      <w:r>
        <w:rPr>
          <w:iCs/>
          <w:sz w:val="24"/>
        </w:rPr>
        <w:t>Кинетическое взаимодействие осельтамивира и амоксициллина</w:t>
      </w:r>
      <w:r w:rsidR="00EA48CF">
        <w:rPr>
          <w:iCs/>
          <w:sz w:val="24"/>
        </w:rPr>
        <w:t xml:space="preserve"> (</w:t>
      </w:r>
      <w:r w:rsidR="006800D6">
        <w:rPr>
          <w:iCs/>
          <w:sz w:val="24"/>
        </w:rPr>
        <w:t>выводящегося тем же путем, что и осельтамивир</w:t>
      </w:r>
      <w:r w:rsidR="00EA48CF">
        <w:rPr>
          <w:iCs/>
          <w:sz w:val="24"/>
        </w:rPr>
        <w:t>)</w:t>
      </w:r>
      <w:r>
        <w:rPr>
          <w:iCs/>
          <w:sz w:val="24"/>
        </w:rPr>
        <w:t xml:space="preserve"> отсутствует</w:t>
      </w:r>
      <w:r w:rsidR="006800D6">
        <w:rPr>
          <w:iCs/>
          <w:sz w:val="24"/>
        </w:rPr>
        <w:t>. Предполагается, что</w:t>
      </w:r>
      <w:r w:rsidRPr="00747750">
        <w:rPr>
          <w:sz w:val="24"/>
        </w:rPr>
        <w:t xml:space="preserve"> </w:t>
      </w:r>
      <w:r w:rsidR="006800D6">
        <w:rPr>
          <w:sz w:val="24"/>
        </w:rPr>
        <w:t>конкуренция</w:t>
      </w:r>
      <w:r w:rsidR="006800D6" w:rsidRPr="007125AB">
        <w:rPr>
          <w:sz w:val="24"/>
        </w:rPr>
        <w:t xml:space="preserve"> </w:t>
      </w:r>
      <w:r w:rsidR="006800D6">
        <w:rPr>
          <w:sz w:val="24"/>
        </w:rPr>
        <w:t xml:space="preserve">осельтамивира </w:t>
      </w:r>
      <w:r w:rsidR="006800D6" w:rsidRPr="007125AB">
        <w:rPr>
          <w:sz w:val="24"/>
        </w:rPr>
        <w:t xml:space="preserve">за выведение </w:t>
      </w:r>
      <w:r w:rsidR="00BD799B">
        <w:rPr>
          <w:sz w:val="24"/>
        </w:rPr>
        <w:t xml:space="preserve">почками </w:t>
      </w:r>
      <w:r w:rsidR="006800D6">
        <w:rPr>
          <w:sz w:val="24"/>
        </w:rPr>
        <w:t>слабая</w:t>
      </w:r>
      <w:r>
        <w:rPr>
          <w:iCs/>
          <w:sz w:val="24"/>
        </w:rPr>
        <w:t xml:space="preserve">. </w:t>
      </w:r>
    </w:p>
    <w:p w14:paraId="7B4DDD97" w14:textId="77777777" w:rsidR="00AC2DFD" w:rsidRPr="00747750" w:rsidRDefault="00747750" w:rsidP="000631AC">
      <w:pPr>
        <w:spacing w:line="360" w:lineRule="auto"/>
        <w:rPr>
          <w:i/>
          <w:sz w:val="24"/>
        </w:rPr>
      </w:pPr>
      <w:r w:rsidRPr="00747750">
        <w:rPr>
          <w:i/>
          <w:sz w:val="24"/>
        </w:rPr>
        <w:t>Выведение с мочой</w:t>
      </w:r>
    </w:p>
    <w:p w14:paraId="753AE33D" w14:textId="77777777" w:rsidR="00747750" w:rsidRPr="00747750" w:rsidRDefault="00747750" w:rsidP="000631AC">
      <w:pPr>
        <w:spacing w:line="360" w:lineRule="auto"/>
        <w:rPr>
          <w:iCs/>
          <w:sz w:val="24"/>
        </w:rPr>
      </w:pPr>
      <w:r w:rsidRPr="007125AB">
        <w:rPr>
          <w:sz w:val="24"/>
        </w:rPr>
        <w:t xml:space="preserve">Маловероятны клинически значимые </w:t>
      </w:r>
      <w:proofErr w:type="spellStart"/>
      <w:r w:rsidRPr="007125AB">
        <w:rPr>
          <w:sz w:val="24"/>
        </w:rPr>
        <w:t>межлекарственные</w:t>
      </w:r>
      <w:proofErr w:type="spellEnd"/>
      <w:r w:rsidRPr="007125AB">
        <w:rPr>
          <w:sz w:val="24"/>
        </w:rPr>
        <w:t xml:space="preserve"> взаимодействия, связанные с конкуренцией за </w:t>
      </w:r>
      <w:proofErr w:type="spellStart"/>
      <w:r w:rsidRPr="007125AB">
        <w:rPr>
          <w:sz w:val="24"/>
        </w:rPr>
        <w:t>канальцевую</w:t>
      </w:r>
      <w:proofErr w:type="spellEnd"/>
      <w:r w:rsidRPr="007125AB">
        <w:rPr>
          <w:sz w:val="24"/>
        </w:rPr>
        <w:t xml:space="preserve"> секрецию, принимая во внимание резерв безопасности для большинства подобных препаратов, пути выведения активного метаболита осельтамивира (клубочковая фильтрация и анионная </w:t>
      </w:r>
      <w:proofErr w:type="spellStart"/>
      <w:r w:rsidRPr="007125AB">
        <w:rPr>
          <w:sz w:val="24"/>
        </w:rPr>
        <w:t>канальцевая</w:t>
      </w:r>
      <w:proofErr w:type="spellEnd"/>
      <w:r w:rsidRPr="007125AB">
        <w:rPr>
          <w:sz w:val="24"/>
        </w:rPr>
        <w:t xml:space="preserve"> секреция), а также выводящую способность каждого из путей.</w:t>
      </w:r>
      <w:r w:rsidRPr="007125AB">
        <w:rPr>
          <w:i/>
          <w:iCs/>
          <w:sz w:val="24"/>
        </w:rPr>
        <w:t xml:space="preserve"> </w:t>
      </w:r>
      <w:r>
        <w:rPr>
          <w:iCs/>
          <w:sz w:val="24"/>
        </w:rPr>
        <w:t>Однако, п</w:t>
      </w:r>
      <w:r w:rsidRPr="00747750">
        <w:rPr>
          <w:iCs/>
          <w:sz w:val="24"/>
        </w:rPr>
        <w:t xml:space="preserve">рименять осельтамивир в комбинации с препаратами, имеющими узкую широту терапевтического действия (например, </w:t>
      </w:r>
      <w:proofErr w:type="spellStart"/>
      <w:r w:rsidRPr="00747750">
        <w:rPr>
          <w:iCs/>
          <w:sz w:val="24"/>
        </w:rPr>
        <w:t>хлорпропамид</w:t>
      </w:r>
      <w:proofErr w:type="spellEnd"/>
      <w:r w:rsidRPr="00747750">
        <w:rPr>
          <w:iCs/>
          <w:sz w:val="24"/>
        </w:rPr>
        <w:t xml:space="preserve">, метотрексат, </w:t>
      </w:r>
      <w:proofErr w:type="spellStart"/>
      <w:r w:rsidRPr="00747750">
        <w:rPr>
          <w:iCs/>
          <w:sz w:val="24"/>
        </w:rPr>
        <w:t>бутадион</w:t>
      </w:r>
      <w:proofErr w:type="spellEnd"/>
      <w:r w:rsidRPr="00747750">
        <w:rPr>
          <w:iCs/>
          <w:sz w:val="24"/>
        </w:rPr>
        <w:t>), необходимо с осторожностью.</w:t>
      </w:r>
    </w:p>
    <w:p w14:paraId="6F2C7EE3" w14:textId="77777777" w:rsidR="00747750" w:rsidRPr="007B3A9D" w:rsidRDefault="007B3A9D" w:rsidP="000631AC">
      <w:pPr>
        <w:spacing w:line="360" w:lineRule="auto"/>
        <w:rPr>
          <w:i/>
          <w:sz w:val="24"/>
        </w:rPr>
      </w:pPr>
      <w:r w:rsidRPr="007B3A9D">
        <w:rPr>
          <w:i/>
          <w:sz w:val="24"/>
        </w:rPr>
        <w:t>Дополнительная информация</w:t>
      </w:r>
    </w:p>
    <w:p w14:paraId="190CC1AE" w14:textId="77777777" w:rsidR="007B3A9D" w:rsidRDefault="006A1056" w:rsidP="000631AC">
      <w:pPr>
        <w:spacing w:line="360" w:lineRule="auto"/>
        <w:rPr>
          <w:sz w:val="24"/>
        </w:rPr>
      </w:pPr>
      <w:r>
        <w:rPr>
          <w:sz w:val="24"/>
        </w:rPr>
        <w:t>Н</w:t>
      </w:r>
      <w:r w:rsidR="00BC4505" w:rsidRPr="007125AB">
        <w:rPr>
          <w:sz w:val="24"/>
        </w:rPr>
        <w:t xml:space="preserve">е обнаружено </w:t>
      </w:r>
      <w:r w:rsidR="00BC4505">
        <w:rPr>
          <w:sz w:val="24"/>
        </w:rPr>
        <w:t>ф</w:t>
      </w:r>
      <w:r w:rsidR="00BC4505" w:rsidRPr="007125AB">
        <w:rPr>
          <w:sz w:val="24"/>
        </w:rPr>
        <w:t xml:space="preserve">армакокинетических взаимодействий между </w:t>
      </w:r>
      <w:proofErr w:type="spellStart"/>
      <w:r w:rsidR="00BC4505" w:rsidRPr="007125AB">
        <w:rPr>
          <w:sz w:val="24"/>
        </w:rPr>
        <w:t>осельтамивиром</w:t>
      </w:r>
      <w:proofErr w:type="spellEnd"/>
      <w:r w:rsidR="00BC4505">
        <w:rPr>
          <w:sz w:val="24"/>
        </w:rPr>
        <w:t xml:space="preserve"> или</w:t>
      </w:r>
      <w:r w:rsidR="00BC4505" w:rsidRPr="007125AB">
        <w:rPr>
          <w:sz w:val="24"/>
        </w:rPr>
        <w:t xml:space="preserve"> его основным метаболитом при однов</w:t>
      </w:r>
      <w:r>
        <w:rPr>
          <w:sz w:val="24"/>
        </w:rPr>
        <w:t>ременном приеме с парацетамолом</w:t>
      </w:r>
      <w:r w:rsidR="007B3A9D" w:rsidRPr="007125AB">
        <w:rPr>
          <w:sz w:val="24"/>
        </w:rPr>
        <w:t>, ацетилсалиц</w:t>
      </w:r>
      <w:r w:rsidR="007B3A9D">
        <w:rPr>
          <w:sz w:val="24"/>
        </w:rPr>
        <w:t xml:space="preserve">иловой кислотой, </w:t>
      </w:r>
      <w:proofErr w:type="spellStart"/>
      <w:r w:rsidR="007B3A9D">
        <w:rPr>
          <w:sz w:val="24"/>
        </w:rPr>
        <w:t>циметидином</w:t>
      </w:r>
      <w:proofErr w:type="spellEnd"/>
      <w:r w:rsidR="007B3A9D">
        <w:rPr>
          <w:sz w:val="24"/>
        </w:rPr>
        <w:t>,</w:t>
      </w:r>
      <w:r w:rsidR="007B3A9D" w:rsidRPr="007125AB">
        <w:rPr>
          <w:sz w:val="24"/>
        </w:rPr>
        <w:t xml:space="preserve"> </w:t>
      </w:r>
      <w:proofErr w:type="spellStart"/>
      <w:r w:rsidR="007B3A9D" w:rsidRPr="007125AB">
        <w:rPr>
          <w:sz w:val="24"/>
        </w:rPr>
        <w:t>антацидными</w:t>
      </w:r>
      <w:proofErr w:type="spellEnd"/>
      <w:r w:rsidR="007B3A9D" w:rsidRPr="007125AB">
        <w:rPr>
          <w:sz w:val="24"/>
        </w:rPr>
        <w:t xml:space="preserve"> средствами (магния и алюминия гидроксид, </w:t>
      </w:r>
      <w:r w:rsidR="007B3A9D" w:rsidRPr="007125AB">
        <w:rPr>
          <w:sz w:val="24"/>
        </w:rPr>
        <w:lastRenderedPageBreak/>
        <w:t>кальция карбо</w:t>
      </w:r>
      <w:r w:rsidR="007B3A9D">
        <w:rPr>
          <w:sz w:val="24"/>
        </w:rPr>
        <w:t xml:space="preserve">нат), </w:t>
      </w:r>
      <w:proofErr w:type="spellStart"/>
      <w:r w:rsidR="007B3A9D">
        <w:rPr>
          <w:sz w:val="24"/>
        </w:rPr>
        <w:t>римантадином</w:t>
      </w:r>
      <w:proofErr w:type="spellEnd"/>
      <w:r w:rsidR="007B3A9D">
        <w:rPr>
          <w:sz w:val="24"/>
        </w:rPr>
        <w:t xml:space="preserve"> или варфарином (у пациентов без гриппа, стабильных на </w:t>
      </w:r>
      <w:proofErr w:type="spellStart"/>
      <w:r w:rsidR="007B3A9D">
        <w:rPr>
          <w:sz w:val="24"/>
        </w:rPr>
        <w:t>варфарине</w:t>
      </w:r>
      <w:proofErr w:type="spellEnd"/>
      <w:r w:rsidR="007B3A9D">
        <w:rPr>
          <w:sz w:val="24"/>
        </w:rPr>
        <w:t>).</w:t>
      </w:r>
    </w:p>
    <w:p w14:paraId="196EE364" w14:textId="77777777" w:rsidR="00DF4EC1" w:rsidRPr="007125AB" w:rsidRDefault="00DF4EC1" w:rsidP="000631AC">
      <w:pPr>
        <w:spacing w:line="360" w:lineRule="auto"/>
        <w:rPr>
          <w:sz w:val="24"/>
        </w:rPr>
      </w:pPr>
    </w:p>
    <w:p w14:paraId="4E162920" w14:textId="77777777" w:rsidR="00DF4EC1" w:rsidRPr="00A22135" w:rsidRDefault="00DF4EC1" w:rsidP="000631AC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Особые указания</w:t>
      </w:r>
    </w:p>
    <w:p w14:paraId="43349A80" w14:textId="77777777" w:rsidR="007B3A9D" w:rsidRPr="007B3A9D" w:rsidRDefault="007B3A9D" w:rsidP="000631A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Осельтамивир эффективен только в отношении заболевания, вызванного вирусом гриппа. Данные об эффективности осельтамивира при терапии заболеваний, вызванных иными агентами, отсутствуют (см. раздел «Фармакологические свойства», подраздел «Фармак</w:t>
      </w:r>
      <w:r w:rsidR="00220C95">
        <w:rPr>
          <w:sz w:val="24"/>
          <w:szCs w:val="24"/>
        </w:rPr>
        <w:t>о</w:t>
      </w:r>
      <w:r>
        <w:rPr>
          <w:sz w:val="24"/>
          <w:szCs w:val="24"/>
        </w:rPr>
        <w:t>динамика»).</w:t>
      </w:r>
    </w:p>
    <w:p w14:paraId="5417ED3A" w14:textId="77777777" w:rsidR="00A96E2E" w:rsidRDefault="00BE79AA" w:rsidP="000631AC">
      <w:pPr>
        <w:spacing w:line="360" w:lineRule="auto"/>
        <w:rPr>
          <w:sz w:val="24"/>
        </w:rPr>
      </w:pPr>
      <w:r w:rsidRPr="00A96E2E">
        <w:rPr>
          <w:b/>
          <w:i/>
          <w:sz w:val="24"/>
        </w:rPr>
        <w:t>Препарат Тамифлю</w:t>
      </w:r>
      <w:r w:rsidRPr="00A96E2E">
        <w:rPr>
          <w:b/>
          <w:i/>
          <w:sz w:val="24"/>
          <w:vertAlign w:val="superscript"/>
        </w:rPr>
        <w:t>®</w:t>
      </w:r>
      <w:r w:rsidRPr="00A96E2E">
        <w:rPr>
          <w:b/>
          <w:i/>
          <w:sz w:val="24"/>
        </w:rPr>
        <w:t xml:space="preserve"> не является заменой вакцинации</w:t>
      </w:r>
      <w:r w:rsidRPr="009E74A0">
        <w:rPr>
          <w:sz w:val="24"/>
        </w:rPr>
        <w:t>.</w:t>
      </w:r>
      <w:r>
        <w:rPr>
          <w:sz w:val="24"/>
        </w:rPr>
        <w:t xml:space="preserve"> </w:t>
      </w:r>
    </w:p>
    <w:p w14:paraId="34F4A3E9" w14:textId="77777777" w:rsidR="00BC4505" w:rsidRDefault="00BE79AA" w:rsidP="000631AC">
      <w:pPr>
        <w:spacing w:line="360" w:lineRule="auto"/>
        <w:rPr>
          <w:sz w:val="24"/>
        </w:rPr>
      </w:pPr>
      <w:r w:rsidRPr="00BE79AA">
        <w:rPr>
          <w:sz w:val="24"/>
        </w:rPr>
        <w:t xml:space="preserve">Использование </w:t>
      </w:r>
      <w:r>
        <w:rPr>
          <w:sz w:val="24"/>
        </w:rPr>
        <w:t xml:space="preserve">препарата </w:t>
      </w:r>
      <w:r w:rsidRPr="00BE79AA">
        <w:rPr>
          <w:sz w:val="24"/>
        </w:rPr>
        <w:t>Тамифлю</w:t>
      </w:r>
      <w:r w:rsidRPr="009E74A0">
        <w:rPr>
          <w:sz w:val="24"/>
          <w:vertAlign w:val="superscript"/>
        </w:rPr>
        <w:t>®</w:t>
      </w:r>
      <w:r w:rsidRPr="00BE79AA">
        <w:rPr>
          <w:sz w:val="24"/>
        </w:rPr>
        <w:t xml:space="preserve"> не должно влиять на оценку</w:t>
      </w:r>
      <w:r>
        <w:rPr>
          <w:sz w:val="24"/>
        </w:rPr>
        <w:t xml:space="preserve"> пациентов</w:t>
      </w:r>
      <w:r w:rsidR="003A5871">
        <w:rPr>
          <w:sz w:val="24"/>
        </w:rPr>
        <w:t xml:space="preserve"> при проведении</w:t>
      </w:r>
      <w:r w:rsidRPr="00BE79AA">
        <w:rPr>
          <w:sz w:val="24"/>
        </w:rPr>
        <w:t xml:space="preserve"> ежегодной вакцинации против гриппа. </w:t>
      </w:r>
    </w:p>
    <w:p w14:paraId="2840F351" w14:textId="77777777" w:rsidR="00BC4505" w:rsidRDefault="00BE79AA" w:rsidP="000631AC">
      <w:pPr>
        <w:spacing w:line="360" w:lineRule="auto"/>
        <w:rPr>
          <w:sz w:val="24"/>
        </w:rPr>
      </w:pPr>
      <w:r w:rsidRPr="00BE79AA">
        <w:rPr>
          <w:sz w:val="24"/>
        </w:rPr>
        <w:t>Защита от гриппа длится только до тех пор, пока</w:t>
      </w:r>
      <w:r>
        <w:rPr>
          <w:sz w:val="24"/>
        </w:rPr>
        <w:t xml:space="preserve"> применяется препарат </w:t>
      </w:r>
      <w:r w:rsidRPr="00BE79AA">
        <w:rPr>
          <w:sz w:val="24"/>
        </w:rPr>
        <w:t>Тамифлю</w:t>
      </w:r>
      <w:r w:rsidRPr="009E74A0">
        <w:rPr>
          <w:sz w:val="24"/>
          <w:vertAlign w:val="superscript"/>
        </w:rPr>
        <w:t>®</w:t>
      </w:r>
      <w:r w:rsidRPr="00BE79AA">
        <w:rPr>
          <w:sz w:val="24"/>
        </w:rPr>
        <w:t>.</w:t>
      </w:r>
    </w:p>
    <w:p w14:paraId="5EC343D0" w14:textId="77777777" w:rsidR="00BC4505" w:rsidRDefault="00BE79AA" w:rsidP="000631AC">
      <w:pPr>
        <w:spacing w:line="360" w:lineRule="auto"/>
        <w:rPr>
          <w:sz w:val="24"/>
        </w:rPr>
      </w:pPr>
      <w:r>
        <w:rPr>
          <w:sz w:val="24"/>
        </w:rPr>
        <w:t>Препарат</w:t>
      </w:r>
      <w:r w:rsidRPr="00BE79AA">
        <w:rPr>
          <w:sz w:val="24"/>
        </w:rPr>
        <w:t xml:space="preserve"> следует использовать только для лечения и профилактики гриппа</w:t>
      </w:r>
      <w:r w:rsidR="00BC4505">
        <w:rPr>
          <w:sz w:val="24"/>
        </w:rPr>
        <w:t xml:space="preserve"> и </w:t>
      </w:r>
      <w:r>
        <w:rPr>
          <w:sz w:val="24"/>
        </w:rPr>
        <w:t xml:space="preserve">только в случае, если </w:t>
      </w:r>
      <w:r w:rsidRPr="00BE79AA">
        <w:rPr>
          <w:sz w:val="24"/>
        </w:rPr>
        <w:t xml:space="preserve">достоверные эпидемиологические данные указывают на то, что вирус гриппа циркулирует в </w:t>
      </w:r>
      <w:r w:rsidR="002F4D62">
        <w:rPr>
          <w:sz w:val="24"/>
        </w:rPr>
        <w:t>общей популяции</w:t>
      </w:r>
      <w:r w:rsidRPr="00BE79AA">
        <w:rPr>
          <w:sz w:val="24"/>
        </w:rPr>
        <w:t>.</w:t>
      </w:r>
    </w:p>
    <w:p w14:paraId="040D7728" w14:textId="77777777" w:rsidR="00BE79AA" w:rsidRPr="00BE79AA" w:rsidRDefault="003A5871" w:rsidP="000631AC">
      <w:pPr>
        <w:spacing w:line="360" w:lineRule="auto"/>
        <w:rPr>
          <w:sz w:val="24"/>
        </w:rPr>
      </w:pPr>
      <w:r>
        <w:rPr>
          <w:sz w:val="24"/>
        </w:rPr>
        <w:t>Чувствительность</w:t>
      </w:r>
      <w:r w:rsidR="00BE79AA" w:rsidRPr="00BE79AA">
        <w:rPr>
          <w:sz w:val="24"/>
        </w:rPr>
        <w:t xml:space="preserve"> циркулирующих штаммов вируса гриппа к </w:t>
      </w:r>
      <w:proofErr w:type="spellStart"/>
      <w:r w:rsidR="00BE79AA" w:rsidRPr="00BE79AA">
        <w:rPr>
          <w:sz w:val="24"/>
        </w:rPr>
        <w:t>осельтамивиру</w:t>
      </w:r>
      <w:proofErr w:type="spellEnd"/>
      <w:r w:rsidR="00BE79AA" w:rsidRPr="00BE79AA">
        <w:rPr>
          <w:sz w:val="24"/>
        </w:rPr>
        <w:t xml:space="preserve"> </w:t>
      </w:r>
      <w:r w:rsidR="00BE79AA">
        <w:rPr>
          <w:sz w:val="24"/>
        </w:rPr>
        <w:t xml:space="preserve">может сильно варьировать (см. раздел «Фармакологические свойства», </w:t>
      </w:r>
      <w:r w:rsidR="00A86F0A">
        <w:rPr>
          <w:sz w:val="24"/>
        </w:rPr>
        <w:t>под</w:t>
      </w:r>
      <w:r w:rsidR="00BE79AA">
        <w:rPr>
          <w:sz w:val="24"/>
        </w:rPr>
        <w:t>раздел «Фармакодинамика</w:t>
      </w:r>
      <w:r w:rsidR="006050F7">
        <w:rPr>
          <w:sz w:val="24"/>
        </w:rPr>
        <w:t>», пункт «</w:t>
      </w:r>
      <w:r>
        <w:rPr>
          <w:sz w:val="24"/>
        </w:rPr>
        <w:t>Резистентность</w:t>
      </w:r>
      <w:r w:rsidR="00BE79AA">
        <w:rPr>
          <w:sz w:val="24"/>
        </w:rPr>
        <w:t>»)</w:t>
      </w:r>
      <w:r w:rsidR="00BE79AA" w:rsidRPr="00BE79AA">
        <w:rPr>
          <w:sz w:val="24"/>
        </w:rPr>
        <w:t>.</w:t>
      </w:r>
    </w:p>
    <w:p w14:paraId="13A0DEEC" w14:textId="77777777" w:rsidR="00BE79AA" w:rsidRDefault="00BE79AA" w:rsidP="000631AC">
      <w:pPr>
        <w:spacing w:line="360" w:lineRule="auto"/>
        <w:rPr>
          <w:sz w:val="24"/>
        </w:rPr>
      </w:pPr>
      <w:r w:rsidRPr="00BE79AA">
        <w:rPr>
          <w:sz w:val="24"/>
        </w:rPr>
        <w:t xml:space="preserve">Таким образом, </w:t>
      </w:r>
      <w:r>
        <w:rPr>
          <w:sz w:val="24"/>
        </w:rPr>
        <w:t>при назначении препарата необходимо</w:t>
      </w:r>
      <w:r w:rsidRPr="00BE79AA">
        <w:rPr>
          <w:sz w:val="24"/>
        </w:rPr>
        <w:t xml:space="preserve"> учитывать самую последнюю доступную информацию</w:t>
      </w:r>
      <w:r w:rsidR="003A5871">
        <w:rPr>
          <w:sz w:val="24"/>
        </w:rPr>
        <w:t xml:space="preserve"> о чувствительности</w:t>
      </w:r>
      <w:r>
        <w:rPr>
          <w:sz w:val="24"/>
        </w:rPr>
        <w:t xml:space="preserve"> циркулирующего вируса к </w:t>
      </w:r>
      <w:proofErr w:type="spellStart"/>
      <w:r>
        <w:rPr>
          <w:sz w:val="24"/>
        </w:rPr>
        <w:t>осельтамивиру</w:t>
      </w:r>
      <w:proofErr w:type="spellEnd"/>
      <w:r w:rsidRPr="00BE79AA">
        <w:rPr>
          <w:sz w:val="24"/>
        </w:rPr>
        <w:t>.</w:t>
      </w:r>
    </w:p>
    <w:p w14:paraId="1D94CFB7" w14:textId="77777777" w:rsidR="003A5871" w:rsidRPr="00582227" w:rsidRDefault="003A5871" w:rsidP="000631AC">
      <w:pPr>
        <w:spacing w:line="360" w:lineRule="auto"/>
        <w:rPr>
          <w:i/>
          <w:sz w:val="24"/>
        </w:rPr>
      </w:pPr>
      <w:r w:rsidRPr="00582227">
        <w:rPr>
          <w:i/>
          <w:sz w:val="24"/>
        </w:rPr>
        <w:t>Тяжелое сопутствующее заболевание</w:t>
      </w:r>
    </w:p>
    <w:p w14:paraId="70F159FF" w14:textId="77777777" w:rsidR="003A5871" w:rsidRPr="00BE79AA" w:rsidRDefault="003A5871" w:rsidP="000631AC">
      <w:pPr>
        <w:spacing w:line="360" w:lineRule="auto"/>
        <w:rPr>
          <w:sz w:val="24"/>
        </w:rPr>
      </w:pPr>
      <w:r>
        <w:rPr>
          <w:sz w:val="24"/>
        </w:rPr>
        <w:t xml:space="preserve">Данные о безопасности и эффективности применения осельтамивира у пациентов с достаточно тяжелым сопутствующим заболеванием или нестабильным состоянием, предполагающим госпитализацию, отсутствуют. </w:t>
      </w:r>
    </w:p>
    <w:p w14:paraId="76168684" w14:textId="77777777" w:rsidR="00BE79AA" w:rsidRPr="00582227" w:rsidRDefault="003A5871" w:rsidP="000631AC">
      <w:pPr>
        <w:spacing w:line="360" w:lineRule="auto"/>
        <w:rPr>
          <w:i/>
          <w:sz w:val="24"/>
        </w:rPr>
      </w:pPr>
      <w:r w:rsidRPr="00582227">
        <w:rPr>
          <w:i/>
          <w:sz w:val="24"/>
        </w:rPr>
        <w:t>Пациенты с ослабленным иммунитетом</w:t>
      </w:r>
    </w:p>
    <w:p w14:paraId="593371F5" w14:textId="77777777" w:rsidR="003A5871" w:rsidRPr="00C73220" w:rsidRDefault="003A5871" w:rsidP="000631AC">
      <w:pPr>
        <w:spacing w:line="360" w:lineRule="auto"/>
        <w:rPr>
          <w:sz w:val="24"/>
          <w:szCs w:val="24"/>
        </w:rPr>
      </w:pPr>
      <w:r>
        <w:rPr>
          <w:sz w:val="24"/>
        </w:rPr>
        <w:t xml:space="preserve">Эффективность осельтамивира при лечении или профилактике гриппа у пациентов с ослабленным иммунитетом </w:t>
      </w:r>
      <w:r w:rsidR="006A1E0E">
        <w:rPr>
          <w:sz w:val="24"/>
        </w:rPr>
        <w:t xml:space="preserve">четко </w:t>
      </w:r>
      <w:r>
        <w:rPr>
          <w:sz w:val="24"/>
        </w:rPr>
        <w:t>не установлена (см</w:t>
      </w:r>
      <w:r w:rsidR="00C73220">
        <w:rPr>
          <w:sz w:val="24"/>
        </w:rPr>
        <w:t>.</w:t>
      </w:r>
      <w:r>
        <w:rPr>
          <w:sz w:val="24"/>
        </w:rPr>
        <w:t xml:space="preserve"> раздел «Фармакологические свойства», </w:t>
      </w:r>
      <w:r w:rsidR="00AC1D95">
        <w:rPr>
          <w:sz w:val="24"/>
        </w:rPr>
        <w:t>под</w:t>
      </w:r>
      <w:r>
        <w:rPr>
          <w:sz w:val="24"/>
        </w:rPr>
        <w:t>раздел «Фармакодинамика»).</w:t>
      </w:r>
      <w:r w:rsidR="001E54D1">
        <w:rPr>
          <w:sz w:val="24"/>
        </w:rPr>
        <w:t xml:space="preserve"> </w:t>
      </w:r>
      <w:r w:rsidR="001E54D1" w:rsidRPr="00C73220">
        <w:rPr>
          <w:sz w:val="24"/>
        </w:rPr>
        <w:t xml:space="preserve">Однако у взрослых пациентов </w:t>
      </w:r>
      <w:r w:rsidR="000D243E" w:rsidRPr="00C73220">
        <w:rPr>
          <w:sz w:val="24"/>
        </w:rPr>
        <w:t xml:space="preserve">с ослабленным иммунитетом </w:t>
      </w:r>
      <w:r w:rsidR="001E54D1" w:rsidRPr="00C73220">
        <w:rPr>
          <w:sz w:val="24"/>
        </w:rPr>
        <w:t>лечение гриппа следует проводить на протяжении 10 дней, так как клинические исследования при более коротком курсе терапии не проводились.</w:t>
      </w:r>
    </w:p>
    <w:p w14:paraId="25A7B586" w14:textId="77777777" w:rsidR="003A5871" w:rsidRPr="00582227" w:rsidRDefault="003A5871" w:rsidP="000631AC">
      <w:pPr>
        <w:spacing w:line="360" w:lineRule="auto"/>
        <w:rPr>
          <w:i/>
          <w:sz w:val="24"/>
        </w:rPr>
      </w:pPr>
      <w:r w:rsidRPr="00582227">
        <w:rPr>
          <w:i/>
          <w:sz w:val="24"/>
        </w:rPr>
        <w:t>Сердечная/дыхательная недостаточность</w:t>
      </w:r>
    </w:p>
    <w:p w14:paraId="2DEB9046" w14:textId="77777777" w:rsidR="003A5871" w:rsidRDefault="003A5871" w:rsidP="000631AC">
      <w:pPr>
        <w:spacing w:line="360" w:lineRule="auto"/>
        <w:rPr>
          <w:sz w:val="24"/>
        </w:rPr>
      </w:pPr>
      <w:r>
        <w:rPr>
          <w:sz w:val="24"/>
        </w:rPr>
        <w:t xml:space="preserve">Эффективность осельтамивира при лечении или профилактике гриппа у пациентов с </w:t>
      </w:r>
      <w:r w:rsidR="00296662">
        <w:rPr>
          <w:sz w:val="24"/>
        </w:rPr>
        <w:t xml:space="preserve">хронической </w:t>
      </w:r>
      <w:r>
        <w:rPr>
          <w:sz w:val="24"/>
        </w:rPr>
        <w:t>сердечной</w:t>
      </w:r>
      <w:r w:rsidR="00E25B20">
        <w:rPr>
          <w:sz w:val="24"/>
        </w:rPr>
        <w:t xml:space="preserve"> и/или </w:t>
      </w:r>
      <w:r>
        <w:rPr>
          <w:sz w:val="24"/>
        </w:rPr>
        <w:t>дыхательной недостаточностью не установлена. В данной популяции пациентов частота возникновения осложнений была сопоставима в группе лечения и группе плацебо.</w:t>
      </w:r>
    </w:p>
    <w:p w14:paraId="410AA8EB" w14:textId="77777777" w:rsidR="003A5871" w:rsidRPr="00582227" w:rsidRDefault="003A5871" w:rsidP="000631AC">
      <w:pPr>
        <w:spacing w:line="360" w:lineRule="auto"/>
        <w:rPr>
          <w:i/>
          <w:sz w:val="24"/>
        </w:rPr>
      </w:pPr>
      <w:r w:rsidRPr="00582227">
        <w:rPr>
          <w:i/>
          <w:sz w:val="24"/>
        </w:rPr>
        <w:lastRenderedPageBreak/>
        <w:t>Дети</w:t>
      </w:r>
    </w:p>
    <w:p w14:paraId="50FF10E4" w14:textId="77777777" w:rsidR="003A5871" w:rsidRDefault="00F01FBB" w:rsidP="000631AC">
      <w:pPr>
        <w:spacing w:line="360" w:lineRule="auto"/>
        <w:rPr>
          <w:sz w:val="24"/>
        </w:rPr>
      </w:pPr>
      <w:r>
        <w:rPr>
          <w:sz w:val="24"/>
        </w:rPr>
        <w:t>Данные для определения дозы у недоношенных детей (</w:t>
      </w:r>
      <w:proofErr w:type="spellStart"/>
      <w:r>
        <w:rPr>
          <w:sz w:val="24"/>
        </w:rPr>
        <w:t>п</w:t>
      </w:r>
      <w:r w:rsidR="009A4D06">
        <w:rPr>
          <w:sz w:val="24"/>
        </w:rPr>
        <w:t>ост</w:t>
      </w:r>
      <w:r>
        <w:rPr>
          <w:sz w:val="24"/>
        </w:rPr>
        <w:t>концептуальный</w:t>
      </w:r>
      <w:proofErr w:type="spellEnd"/>
      <w:r>
        <w:rPr>
          <w:sz w:val="24"/>
        </w:rPr>
        <w:t xml:space="preserve"> возраст </w:t>
      </w:r>
      <w:r w:rsidRPr="00582227">
        <w:rPr>
          <w:sz w:val="24"/>
        </w:rPr>
        <w:t>&lt;</w:t>
      </w:r>
      <w:r>
        <w:rPr>
          <w:sz w:val="24"/>
        </w:rPr>
        <w:t>36 недель) отсутствуют.</w:t>
      </w:r>
    </w:p>
    <w:p w14:paraId="6437ECA4" w14:textId="77777777" w:rsidR="00F01FBB" w:rsidRPr="00582227" w:rsidRDefault="00F01FBB" w:rsidP="000631AC">
      <w:pPr>
        <w:spacing w:line="360" w:lineRule="auto"/>
        <w:rPr>
          <w:i/>
          <w:sz w:val="24"/>
        </w:rPr>
      </w:pPr>
      <w:r w:rsidRPr="00582227">
        <w:rPr>
          <w:i/>
          <w:sz w:val="24"/>
        </w:rPr>
        <w:t>Почечная недостаточность тяжелой степени тяжести</w:t>
      </w:r>
    </w:p>
    <w:p w14:paraId="507E4C68" w14:textId="77777777" w:rsidR="00F01FBB" w:rsidRPr="009E74A0" w:rsidRDefault="00F01FBB" w:rsidP="000631AC">
      <w:pPr>
        <w:spacing w:line="360" w:lineRule="auto"/>
        <w:rPr>
          <w:sz w:val="24"/>
        </w:rPr>
      </w:pPr>
      <w:r>
        <w:rPr>
          <w:sz w:val="24"/>
        </w:rPr>
        <w:t>У взрослых пациентов и подростков (13-17 лет) с тяжелой степенью почечной недостаточност</w:t>
      </w:r>
      <w:r w:rsidR="00C62AF9">
        <w:rPr>
          <w:sz w:val="24"/>
        </w:rPr>
        <w:t>и</w:t>
      </w:r>
      <w:r>
        <w:rPr>
          <w:sz w:val="24"/>
        </w:rPr>
        <w:t xml:space="preserve"> при лечении и профилактике гриппа рекомендуется коррекция дозы. Клинические данные для коррекции дозы у младенцев и детей (в возрасте от 1 года и старше) с почечной недостаточностью отсутствуют (см. разделы «</w:t>
      </w:r>
      <w:r w:rsidR="0011340A">
        <w:rPr>
          <w:sz w:val="24"/>
        </w:rPr>
        <w:t>Способ применения и дозы</w:t>
      </w:r>
      <w:r>
        <w:rPr>
          <w:sz w:val="24"/>
        </w:rPr>
        <w:t>»</w:t>
      </w:r>
      <w:r w:rsidR="0011340A">
        <w:rPr>
          <w:sz w:val="24"/>
        </w:rPr>
        <w:t xml:space="preserve"> и «Фармакологические свойства», подраздел «Фармакокинетика»</w:t>
      </w:r>
      <w:r>
        <w:rPr>
          <w:sz w:val="24"/>
        </w:rPr>
        <w:t>)</w:t>
      </w:r>
      <w:r w:rsidR="0011340A">
        <w:rPr>
          <w:sz w:val="24"/>
        </w:rPr>
        <w:t>.</w:t>
      </w:r>
    </w:p>
    <w:p w14:paraId="18462327" w14:textId="77777777" w:rsidR="0011340A" w:rsidRDefault="0011340A" w:rsidP="000631AC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Психоневрологические нарушения</w:t>
      </w:r>
    </w:p>
    <w:p w14:paraId="55BF3BD3" w14:textId="77777777" w:rsidR="00770FEF" w:rsidRDefault="00DF4EC1" w:rsidP="000631AC">
      <w:pPr>
        <w:spacing w:line="360" w:lineRule="auto"/>
        <w:rPr>
          <w:sz w:val="24"/>
        </w:rPr>
      </w:pPr>
      <w:r w:rsidRPr="007125AB">
        <w:rPr>
          <w:sz w:val="24"/>
          <w:szCs w:val="24"/>
        </w:rPr>
        <w:t xml:space="preserve">У пациентов (в основном у детей и подростков), принимавших </w:t>
      </w:r>
      <w:r w:rsidR="009C5D9A">
        <w:rPr>
          <w:sz w:val="24"/>
          <w:szCs w:val="24"/>
        </w:rPr>
        <w:t xml:space="preserve">препарат </w:t>
      </w:r>
      <w:r w:rsidR="00FF2131" w:rsidRPr="007125AB">
        <w:rPr>
          <w:sz w:val="24"/>
          <w:szCs w:val="24"/>
        </w:rPr>
        <w:t>Тамифлю</w:t>
      </w:r>
      <w:r w:rsidR="00FF2131" w:rsidRPr="007125AB">
        <w:rPr>
          <w:sz w:val="24"/>
          <w:szCs w:val="24"/>
          <w:vertAlign w:val="superscript"/>
        </w:rPr>
        <w:t>®</w:t>
      </w:r>
      <w:r w:rsidRPr="007125AB">
        <w:rPr>
          <w:sz w:val="24"/>
          <w:szCs w:val="24"/>
        </w:rPr>
        <w:t xml:space="preserve">, были зарегистрированы </w:t>
      </w:r>
      <w:r w:rsidR="0011340A">
        <w:rPr>
          <w:sz w:val="24"/>
          <w:szCs w:val="24"/>
        </w:rPr>
        <w:t xml:space="preserve">психоневрологические </w:t>
      </w:r>
      <w:r w:rsidR="009E74A0">
        <w:rPr>
          <w:sz w:val="24"/>
          <w:szCs w:val="24"/>
        </w:rPr>
        <w:t>нарушения</w:t>
      </w:r>
      <w:r w:rsidRPr="007125AB">
        <w:rPr>
          <w:sz w:val="24"/>
          <w:szCs w:val="24"/>
        </w:rPr>
        <w:t xml:space="preserve">. </w:t>
      </w:r>
      <w:r w:rsidR="0011340A" w:rsidRPr="007125AB">
        <w:rPr>
          <w:sz w:val="24"/>
        </w:rPr>
        <w:t xml:space="preserve">Подобные психоневрологические нарушения так же отмечены у пациентов с гриппом, не получавших </w:t>
      </w:r>
      <w:r w:rsidR="009C5D9A">
        <w:rPr>
          <w:sz w:val="24"/>
        </w:rPr>
        <w:t xml:space="preserve">препарат </w:t>
      </w:r>
      <w:r w:rsidR="0011340A" w:rsidRPr="007125AB">
        <w:rPr>
          <w:sz w:val="24"/>
          <w:szCs w:val="24"/>
        </w:rPr>
        <w:t>Тамифлю</w:t>
      </w:r>
      <w:r w:rsidR="0011340A" w:rsidRPr="007125AB">
        <w:rPr>
          <w:sz w:val="24"/>
          <w:szCs w:val="24"/>
          <w:vertAlign w:val="superscript"/>
        </w:rPr>
        <w:t>®</w:t>
      </w:r>
      <w:r w:rsidR="0011340A" w:rsidRPr="007125AB">
        <w:rPr>
          <w:sz w:val="24"/>
        </w:rPr>
        <w:t>.</w:t>
      </w:r>
      <w:r w:rsidR="0011340A">
        <w:rPr>
          <w:sz w:val="24"/>
        </w:rPr>
        <w:t xml:space="preserve"> Следует тщательно мониторировать пациентов на предмет изменений в поведении, риск и польза продолжения терапии должны быть оценены для каждого пациента индивидуально (см. раздел «Побочное действие»). </w:t>
      </w:r>
    </w:p>
    <w:p w14:paraId="2466F162" w14:textId="77777777" w:rsidR="00770FEF" w:rsidRPr="00770FEF" w:rsidRDefault="00770FEF" w:rsidP="005A0102">
      <w:pPr>
        <w:tabs>
          <w:tab w:val="left" w:pos="0"/>
        </w:tabs>
        <w:spacing w:line="360" w:lineRule="auto"/>
        <w:rPr>
          <w:i/>
          <w:sz w:val="24"/>
        </w:rPr>
      </w:pPr>
      <w:r w:rsidRPr="00770FEF">
        <w:rPr>
          <w:i/>
          <w:sz w:val="24"/>
        </w:rPr>
        <w:t>Инструкции по применению, обращению и уничтожению</w:t>
      </w:r>
    </w:p>
    <w:p w14:paraId="1C470D60" w14:textId="77777777" w:rsidR="00E82F30" w:rsidRDefault="00770FEF" w:rsidP="005A0102">
      <w:pPr>
        <w:tabs>
          <w:tab w:val="left" w:pos="0"/>
        </w:tabs>
        <w:spacing w:line="360" w:lineRule="auto"/>
        <w:rPr>
          <w:sz w:val="24"/>
        </w:rPr>
      </w:pPr>
      <w:r w:rsidRPr="00770FEF">
        <w:rPr>
          <w:sz w:val="24"/>
        </w:rPr>
        <w:t>Попадание лекарственных препаратов в окружающую среду должно быть сведено к минимум</w:t>
      </w:r>
      <w:r>
        <w:rPr>
          <w:sz w:val="24"/>
        </w:rPr>
        <w:t>у. Не следует утилизировать пре</w:t>
      </w:r>
      <w:r w:rsidRPr="00770FEF">
        <w:rPr>
          <w:sz w:val="24"/>
        </w:rPr>
        <w:t>парат с помощью сточных вод или вместе с бытовыми отходами. По возможности необходимо исп</w:t>
      </w:r>
      <w:r>
        <w:rPr>
          <w:sz w:val="24"/>
        </w:rPr>
        <w:t>ользовать специальные си</w:t>
      </w:r>
      <w:r w:rsidRPr="00770FEF">
        <w:rPr>
          <w:sz w:val="24"/>
        </w:rPr>
        <w:t>стемы для утилизации лекарственных препаратов.</w:t>
      </w:r>
    </w:p>
    <w:p w14:paraId="6CD8EE5E" w14:textId="77777777" w:rsidR="00770FEF" w:rsidRDefault="00770FEF" w:rsidP="003D4FD0">
      <w:pPr>
        <w:tabs>
          <w:tab w:val="left" w:pos="0"/>
        </w:tabs>
        <w:spacing w:line="360" w:lineRule="auto"/>
        <w:rPr>
          <w:sz w:val="24"/>
        </w:rPr>
      </w:pPr>
    </w:p>
    <w:p w14:paraId="593D8BD3" w14:textId="77777777" w:rsidR="00770FEF" w:rsidRPr="00770FEF" w:rsidRDefault="00770FEF" w:rsidP="00A22135">
      <w:pPr>
        <w:pStyle w:val="Heading1"/>
        <w:spacing w:line="360" w:lineRule="auto"/>
        <w:rPr>
          <w:b w:val="0"/>
        </w:rPr>
      </w:pPr>
      <w:r w:rsidRPr="00A22135">
        <w:rPr>
          <w:i w:val="0"/>
        </w:rPr>
        <w:t xml:space="preserve">Влияние на способность </w:t>
      </w:r>
      <w:r w:rsidR="00B3226A" w:rsidRPr="00A22135">
        <w:rPr>
          <w:i w:val="0"/>
        </w:rPr>
        <w:t>управлять транспортными средствами, механизмами</w:t>
      </w:r>
    </w:p>
    <w:p w14:paraId="292A0B46" w14:textId="77777777" w:rsidR="00770FEF" w:rsidRDefault="0093754B" w:rsidP="0021755C">
      <w:p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>Препа</w:t>
      </w:r>
      <w:r w:rsidRPr="00770FEF">
        <w:rPr>
          <w:sz w:val="24"/>
        </w:rPr>
        <w:t>рат</w:t>
      </w:r>
      <w:r>
        <w:rPr>
          <w:sz w:val="24"/>
        </w:rPr>
        <w:t xml:space="preserve"> не </w:t>
      </w:r>
      <w:r w:rsidR="00E5369A">
        <w:rPr>
          <w:sz w:val="24"/>
        </w:rPr>
        <w:t>влияет</w:t>
      </w:r>
      <w:r>
        <w:rPr>
          <w:sz w:val="24"/>
        </w:rPr>
        <w:t>, либо оказывает незначительное влияние</w:t>
      </w:r>
      <w:r w:rsidR="00770FEF">
        <w:rPr>
          <w:sz w:val="24"/>
        </w:rPr>
        <w:t xml:space="preserve"> на способность управлять транс</w:t>
      </w:r>
      <w:r w:rsidR="00770FEF" w:rsidRPr="00770FEF">
        <w:rPr>
          <w:sz w:val="24"/>
        </w:rPr>
        <w:t>портн</w:t>
      </w:r>
      <w:r w:rsidR="00770FEF">
        <w:rPr>
          <w:sz w:val="24"/>
        </w:rPr>
        <w:t xml:space="preserve">ыми средствами и </w:t>
      </w:r>
      <w:r>
        <w:rPr>
          <w:sz w:val="24"/>
        </w:rPr>
        <w:t>механизмами</w:t>
      </w:r>
      <w:r w:rsidR="00770FEF" w:rsidRPr="00770FEF">
        <w:rPr>
          <w:sz w:val="24"/>
        </w:rPr>
        <w:t>.</w:t>
      </w:r>
    </w:p>
    <w:p w14:paraId="4CFF4C4E" w14:textId="77777777" w:rsidR="00770FEF" w:rsidRPr="00770FEF" w:rsidRDefault="00770FEF" w:rsidP="0021755C">
      <w:pPr>
        <w:tabs>
          <w:tab w:val="left" w:pos="0"/>
        </w:tabs>
        <w:spacing w:line="360" w:lineRule="auto"/>
        <w:rPr>
          <w:sz w:val="24"/>
        </w:rPr>
      </w:pPr>
    </w:p>
    <w:p w14:paraId="791F17EF" w14:textId="77777777" w:rsidR="00DC0E27" w:rsidRPr="00A22135" w:rsidRDefault="00D129A2" w:rsidP="00A22135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Форма выпуска</w:t>
      </w:r>
    </w:p>
    <w:p w14:paraId="38E63698" w14:textId="77777777" w:rsidR="00DC0E27" w:rsidRPr="007125AB" w:rsidRDefault="00DC0E27" w:rsidP="0021755C">
      <w:pPr>
        <w:tabs>
          <w:tab w:val="left" w:pos="0"/>
          <w:tab w:val="left" w:pos="567"/>
        </w:tabs>
        <w:spacing w:line="360" w:lineRule="auto"/>
        <w:rPr>
          <w:sz w:val="24"/>
          <w:u w:val="single"/>
        </w:rPr>
      </w:pPr>
      <w:r w:rsidRPr="007125AB">
        <w:rPr>
          <w:sz w:val="24"/>
          <w:u w:val="single"/>
        </w:rPr>
        <w:t>Капсулы 75 мг</w:t>
      </w:r>
    </w:p>
    <w:p w14:paraId="72C927FA" w14:textId="77777777" w:rsidR="00DC0E27" w:rsidRPr="00A22135" w:rsidRDefault="00DC0E27" w:rsidP="00A22135">
      <w:pPr>
        <w:tabs>
          <w:tab w:val="left" w:pos="0"/>
        </w:tabs>
        <w:spacing w:line="360" w:lineRule="auto"/>
        <w:rPr>
          <w:sz w:val="24"/>
        </w:rPr>
      </w:pPr>
      <w:r w:rsidRPr="00A22135">
        <w:rPr>
          <w:sz w:val="24"/>
        </w:rPr>
        <w:t>По 10 капсул в контурную ячейковую упаковку (блистер), изготовленную из триплекса (ПВХ/ПЭ/ПВДХ) и фольги алюминиевой</w:t>
      </w:r>
      <w:r w:rsidR="00BD42E0" w:rsidRPr="00A22135">
        <w:rPr>
          <w:sz w:val="24"/>
        </w:rPr>
        <w:t xml:space="preserve">. </w:t>
      </w:r>
      <w:r w:rsidRPr="00A22135">
        <w:rPr>
          <w:sz w:val="24"/>
        </w:rPr>
        <w:t>1 блистер вместе с инструкцией по применению помещают в картонную пачку.</w:t>
      </w:r>
      <w:r w:rsidR="00C378D6" w:rsidRPr="00C378D6">
        <w:t xml:space="preserve"> </w:t>
      </w:r>
      <w:r w:rsidR="00C378D6" w:rsidRPr="00C378D6">
        <w:rPr>
          <w:sz w:val="24"/>
        </w:rPr>
        <w:t>С целью контроля первого вскрытия на пачку наносится защитная голографическая наклейка.</w:t>
      </w:r>
    </w:p>
    <w:p w14:paraId="2A0F9BF5" w14:textId="77777777" w:rsidR="00DC0E27" w:rsidRPr="007125AB" w:rsidRDefault="00DC0E27" w:rsidP="0021755C">
      <w:pPr>
        <w:tabs>
          <w:tab w:val="left" w:pos="0"/>
        </w:tabs>
        <w:spacing w:line="360" w:lineRule="auto"/>
        <w:rPr>
          <w:sz w:val="24"/>
        </w:rPr>
      </w:pPr>
    </w:p>
    <w:p w14:paraId="33DEBC7A" w14:textId="77777777" w:rsidR="00DC0E27" w:rsidRPr="00A22135" w:rsidRDefault="00DC0E27" w:rsidP="00A22135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Срок годности</w:t>
      </w:r>
    </w:p>
    <w:p w14:paraId="02F17030" w14:textId="77777777" w:rsidR="00DC0E27" w:rsidRPr="007125AB" w:rsidRDefault="00DC0E27" w:rsidP="00A22135">
      <w:pPr>
        <w:spacing w:line="360" w:lineRule="auto"/>
        <w:rPr>
          <w:sz w:val="24"/>
        </w:rPr>
      </w:pPr>
      <w:r w:rsidRPr="007125AB">
        <w:rPr>
          <w:sz w:val="24"/>
        </w:rPr>
        <w:t xml:space="preserve">7 </w:t>
      </w:r>
      <w:r w:rsidR="00BD42E0" w:rsidRPr="007125AB">
        <w:rPr>
          <w:sz w:val="24"/>
        </w:rPr>
        <w:t xml:space="preserve">лет. </w:t>
      </w:r>
      <w:r w:rsidRPr="007125AB">
        <w:rPr>
          <w:sz w:val="24"/>
        </w:rPr>
        <w:t xml:space="preserve">Не </w:t>
      </w:r>
      <w:r w:rsidR="00B3226A">
        <w:rPr>
          <w:sz w:val="24"/>
        </w:rPr>
        <w:t>применять</w:t>
      </w:r>
      <w:r w:rsidR="00B3226A" w:rsidRPr="007125AB">
        <w:rPr>
          <w:sz w:val="24"/>
        </w:rPr>
        <w:t xml:space="preserve"> </w:t>
      </w:r>
      <w:r w:rsidRPr="007125AB">
        <w:rPr>
          <w:sz w:val="24"/>
        </w:rPr>
        <w:t>по истечении срока годности, указанного на упаковке.</w:t>
      </w:r>
    </w:p>
    <w:p w14:paraId="03698914" w14:textId="77777777" w:rsidR="00DC0E27" w:rsidRPr="007125AB" w:rsidRDefault="00DC0E27" w:rsidP="00A22135">
      <w:pPr>
        <w:spacing w:line="360" w:lineRule="auto"/>
        <w:rPr>
          <w:sz w:val="24"/>
        </w:rPr>
      </w:pPr>
    </w:p>
    <w:p w14:paraId="02BC7B1F" w14:textId="77777777" w:rsidR="00DC0E27" w:rsidRPr="007125AB" w:rsidRDefault="00DC0E27" w:rsidP="00A22135">
      <w:pPr>
        <w:pStyle w:val="Heading1"/>
        <w:spacing w:line="360" w:lineRule="auto"/>
        <w:rPr>
          <w:b w:val="0"/>
        </w:rPr>
      </w:pPr>
      <w:r w:rsidRPr="00A22135">
        <w:rPr>
          <w:i w:val="0"/>
        </w:rPr>
        <w:t>Условия хранения</w:t>
      </w:r>
    </w:p>
    <w:p w14:paraId="13CBF6DF" w14:textId="77777777" w:rsidR="0089774E" w:rsidRDefault="0089774E" w:rsidP="00A22135">
      <w:pPr>
        <w:spacing w:line="360" w:lineRule="auto"/>
        <w:rPr>
          <w:sz w:val="24"/>
        </w:rPr>
      </w:pPr>
      <w:r>
        <w:rPr>
          <w:sz w:val="24"/>
        </w:rPr>
        <w:t>При температуре не выше 25°С.</w:t>
      </w:r>
      <w:r w:rsidR="00DC0E27" w:rsidRPr="007125AB">
        <w:rPr>
          <w:sz w:val="24"/>
        </w:rPr>
        <w:t xml:space="preserve"> </w:t>
      </w:r>
    </w:p>
    <w:p w14:paraId="12CA9074" w14:textId="77777777" w:rsidR="00DC0E27" w:rsidRPr="007125AB" w:rsidRDefault="0089774E" w:rsidP="00A22135">
      <w:pPr>
        <w:spacing w:line="360" w:lineRule="auto"/>
        <w:rPr>
          <w:sz w:val="24"/>
        </w:rPr>
      </w:pPr>
      <w:r>
        <w:rPr>
          <w:sz w:val="24"/>
        </w:rPr>
        <w:t xml:space="preserve">Хранить </w:t>
      </w:r>
      <w:r w:rsidR="00DC0E27" w:rsidRPr="007125AB">
        <w:rPr>
          <w:sz w:val="24"/>
        </w:rPr>
        <w:t xml:space="preserve">в недоступном для детей месте. </w:t>
      </w:r>
    </w:p>
    <w:p w14:paraId="001461A1" w14:textId="77777777" w:rsidR="00DC0E27" w:rsidRPr="007125AB" w:rsidRDefault="00DC0E27" w:rsidP="00A22135">
      <w:pPr>
        <w:spacing w:line="360" w:lineRule="auto"/>
        <w:rPr>
          <w:b/>
          <w:sz w:val="24"/>
        </w:rPr>
      </w:pPr>
    </w:p>
    <w:p w14:paraId="28F21EF5" w14:textId="77777777" w:rsidR="00DC0E27" w:rsidRPr="00A22135" w:rsidRDefault="00F44212" w:rsidP="00A22135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Условия отпуска</w:t>
      </w:r>
    </w:p>
    <w:p w14:paraId="6B9A7540" w14:textId="77777777" w:rsidR="00DC0E27" w:rsidRPr="007125AB" w:rsidRDefault="00B3226A" w:rsidP="00A22135">
      <w:p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>Отпускают п</w:t>
      </w:r>
      <w:r w:rsidR="00DC0E27" w:rsidRPr="007125AB">
        <w:rPr>
          <w:sz w:val="24"/>
        </w:rPr>
        <w:t>о рецепту.</w:t>
      </w:r>
    </w:p>
    <w:p w14:paraId="1F91068C" w14:textId="77777777" w:rsidR="00DC0E27" w:rsidRDefault="00DC0E27" w:rsidP="00A22135">
      <w:pPr>
        <w:spacing w:line="360" w:lineRule="auto"/>
        <w:rPr>
          <w:sz w:val="24"/>
        </w:rPr>
      </w:pPr>
    </w:p>
    <w:p w14:paraId="19B4EAB9" w14:textId="77777777" w:rsidR="005D44A6" w:rsidRPr="00A22135" w:rsidRDefault="005D44A6" w:rsidP="00A22135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Владелец Регистрационного удостоверения</w:t>
      </w:r>
    </w:p>
    <w:p w14:paraId="4C9D8815" w14:textId="77777777" w:rsidR="005D44A6" w:rsidRPr="007125AB" w:rsidRDefault="005D44A6" w:rsidP="0021755C">
      <w:pPr>
        <w:spacing w:line="360" w:lineRule="auto"/>
        <w:rPr>
          <w:sz w:val="24"/>
          <w:szCs w:val="24"/>
        </w:rPr>
      </w:pPr>
      <w:r w:rsidRPr="007125AB">
        <w:rPr>
          <w:rFonts w:ascii="Times New Roman CYR" w:hAnsi="Times New Roman CYR"/>
          <w:sz w:val="24"/>
        </w:rPr>
        <w:t>Ф. Хоффманн-Ля Рош Лтд.</w:t>
      </w:r>
      <w:r w:rsidRPr="007125AB">
        <w:rPr>
          <w:sz w:val="24"/>
          <w:szCs w:val="24"/>
        </w:rPr>
        <w:t>, Швейцария</w:t>
      </w:r>
    </w:p>
    <w:p w14:paraId="527A7567" w14:textId="77777777" w:rsidR="005D44A6" w:rsidRPr="007125AB" w:rsidRDefault="005D44A6" w:rsidP="0021755C">
      <w:pPr>
        <w:tabs>
          <w:tab w:val="left" w:pos="567"/>
        </w:tabs>
        <w:spacing w:line="360" w:lineRule="auto"/>
        <w:rPr>
          <w:sz w:val="24"/>
          <w:szCs w:val="24"/>
          <w:lang w:val="de-DE"/>
        </w:rPr>
      </w:pPr>
      <w:r w:rsidRPr="007125AB">
        <w:rPr>
          <w:sz w:val="24"/>
          <w:szCs w:val="24"/>
          <w:lang w:val="de-DE"/>
        </w:rPr>
        <w:t>F. Hoffmann-La Roche Ltd, Grenzacherstrasse 124, 4070 Basel, Switzerland</w:t>
      </w:r>
    </w:p>
    <w:p w14:paraId="3EF6E036" w14:textId="77777777" w:rsidR="005D44A6" w:rsidRPr="004A0C75" w:rsidRDefault="005D44A6" w:rsidP="00A22135">
      <w:pPr>
        <w:tabs>
          <w:tab w:val="left" w:pos="567"/>
        </w:tabs>
        <w:spacing w:line="360" w:lineRule="auto"/>
        <w:rPr>
          <w:b/>
          <w:sz w:val="24"/>
          <w:lang w:val="en-US"/>
        </w:rPr>
      </w:pPr>
    </w:p>
    <w:p w14:paraId="488A245E" w14:textId="7F3932AD" w:rsidR="006802F5" w:rsidRPr="00103906" w:rsidRDefault="00103906" w:rsidP="00103906">
      <w:pPr>
        <w:pStyle w:val="Heading1"/>
        <w:spacing w:line="360" w:lineRule="auto"/>
        <w:rPr>
          <w:i w:val="0"/>
        </w:rPr>
      </w:pPr>
      <w:r>
        <w:rPr>
          <w:i w:val="0"/>
        </w:rPr>
        <w:t>Производитель</w:t>
      </w:r>
    </w:p>
    <w:p w14:paraId="76A202DC" w14:textId="77777777" w:rsidR="006802F5" w:rsidRPr="00505E76" w:rsidRDefault="006802F5" w:rsidP="00A22135">
      <w:pPr>
        <w:spacing w:line="360" w:lineRule="auto"/>
        <w:rPr>
          <w:sz w:val="24"/>
          <w:szCs w:val="24"/>
        </w:rPr>
      </w:pPr>
      <w:r w:rsidRPr="00505E76">
        <w:rPr>
          <w:sz w:val="24"/>
          <w:szCs w:val="24"/>
        </w:rPr>
        <w:t>Делфарм Милано С.р.Л., Италия</w:t>
      </w:r>
    </w:p>
    <w:p w14:paraId="4054B486" w14:textId="1EEA6FCE" w:rsidR="006802F5" w:rsidRPr="00F44212" w:rsidRDefault="006802F5" w:rsidP="00A22135">
      <w:pPr>
        <w:spacing w:line="360" w:lineRule="auto"/>
        <w:rPr>
          <w:sz w:val="24"/>
          <w:szCs w:val="24"/>
          <w:lang w:val="en-US"/>
        </w:rPr>
      </w:pPr>
      <w:r w:rsidRPr="00505E76">
        <w:rPr>
          <w:sz w:val="24"/>
          <w:szCs w:val="24"/>
          <w:lang w:val="en-US"/>
        </w:rPr>
        <w:t>Delpharm Milan</w:t>
      </w:r>
      <w:r w:rsidR="00A80BFC">
        <w:rPr>
          <w:sz w:val="24"/>
          <w:szCs w:val="24"/>
          <w:lang w:val="en-US"/>
        </w:rPr>
        <w:t>o S.r.l., Via Carnevale 1, 20054</w:t>
      </w:r>
      <w:r w:rsidRPr="00505E76">
        <w:rPr>
          <w:sz w:val="24"/>
          <w:szCs w:val="24"/>
          <w:lang w:val="en-US"/>
        </w:rPr>
        <w:t xml:space="preserve"> Segrate, Milano, Italy</w:t>
      </w:r>
    </w:p>
    <w:p w14:paraId="0C9E433D" w14:textId="77777777" w:rsidR="006802F5" w:rsidRPr="00F44212" w:rsidRDefault="006802F5" w:rsidP="00A22135">
      <w:pPr>
        <w:spacing w:line="360" w:lineRule="auto"/>
        <w:rPr>
          <w:sz w:val="24"/>
          <w:szCs w:val="24"/>
          <w:lang w:val="en-US"/>
        </w:rPr>
      </w:pPr>
    </w:p>
    <w:p w14:paraId="2E86245F" w14:textId="77777777" w:rsidR="006802F5" w:rsidRPr="00A22135" w:rsidRDefault="006802F5" w:rsidP="005A0102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Фасовщик (первичная упаковка)</w:t>
      </w:r>
    </w:p>
    <w:p w14:paraId="6B2E269A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B1014E">
        <w:rPr>
          <w:rFonts w:eastAsia="Calibri"/>
          <w:sz w:val="24"/>
          <w:szCs w:val="24"/>
          <w:lang w:eastAsia="en-US"/>
        </w:rPr>
        <w:t>Ф. Хоффманн-Ля Рош Лтд., Швейцария</w:t>
      </w:r>
    </w:p>
    <w:p w14:paraId="648BD6D5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B1014E">
        <w:rPr>
          <w:rFonts w:eastAsia="Calibri"/>
          <w:sz w:val="24"/>
          <w:szCs w:val="24"/>
          <w:lang w:val="de-DE" w:eastAsia="en-US"/>
        </w:rPr>
        <w:t>F.</w:t>
      </w:r>
      <w:r w:rsidRPr="00B1014E">
        <w:rPr>
          <w:rFonts w:eastAsia="Calibri"/>
          <w:sz w:val="24"/>
          <w:szCs w:val="24"/>
          <w:lang w:val="en-US" w:eastAsia="en-US"/>
        </w:rPr>
        <w:t xml:space="preserve"> </w:t>
      </w:r>
      <w:r w:rsidRPr="00B1014E">
        <w:rPr>
          <w:rFonts w:eastAsia="Calibri"/>
          <w:sz w:val="24"/>
          <w:szCs w:val="24"/>
          <w:lang w:val="de-DE" w:eastAsia="en-US"/>
        </w:rPr>
        <w:t xml:space="preserve">Hoffmann-La Roche Ltd, </w:t>
      </w:r>
      <w:r w:rsidRPr="00B1014E">
        <w:rPr>
          <w:rFonts w:eastAsia="Calibri"/>
          <w:sz w:val="24"/>
          <w:szCs w:val="24"/>
          <w:lang w:val="en-US" w:eastAsia="en-US"/>
        </w:rPr>
        <w:t>Wurmisweg, 4303 Kaiseraugst</w:t>
      </w:r>
      <w:r w:rsidRPr="00B1014E">
        <w:rPr>
          <w:rFonts w:eastAsia="Calibri"/>
          <w:sz w:val="24"/>
          <w:szCs w:val="24"/>
          <w:lang w:val="de-DE" w:eastAsia="en-US"/>
        </w:rPr>
        <w:t>, Switzerland</w:t>
      </w:r>
    </w:p>
    <w:p w14:paraId="63BD9101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</w:p>
    <w:p w14:paraId="7A70B537" w14:textId="77777777" w:rsidR="006802F5" w:rsidRPr="00505E76" w:rsidRDefault="006802F5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505E76">
        <w:rPr>
          <w:rFonts w:eastAsia="Calibri"/>
          <w:sz w:val="24"/>
          <w:szCs w:val="24"/>
          <w:lang w:eastAsia="en-US"/>
        </w:rPr>
        <w:t>Делфарм Милано С.р.Л., Италия</w:t>
      </w:r>
    </w:p>
    <w:p w14:paraId="50E507B9" w14:textId="498E3C5F" w:rsidR="006802F5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505E76">
        <w:rPr>
          <w:rFonts w:eastAsia="Calibri"/>
          <w:sz w:val="24"/>
          <w:szCs w:val="24"/>
          <w:lang w:val="en-US" w:eastAsia="en-US"/>
        </w:rPr>
        <w:t>Delpharm Milan</w:t>
      </w:r>
      <w:r w:rsidR="00A80BFC">
        <w:rPr>
          <w:rFonts w:eastAsia="Calibri"/>
          <w:sz w:val="24"/>
          <w:szCs w:val="24"/>
          <w:lang w:val="en-US" w:eastAsia="en-US"/>
        </w:rPr>
        <w:t>o S.r.l., Via Carnevale 1, 20054</w:t>
      </w:r>
      <w:r w:rsidRPr="00505E76">
        <w:rPr>
          <w:rFonts w:eastAsia="Calibri"/>
          <w:sz w:val="24"/>
          <w:szCs w:val="24"/>
          <w:lang w:val="en-US" w:eastAsia="en-US"/>
        </w:rPr>
        <w:t xml:space="preserve"> Segrate, Milano, Italy</w:t>
      </w:r>
    </w:p>
    <w:p w14:paraId="7D663113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</w:p>
    <w:p w14:paraId="5475A32E" w14:textId="77777777" w:rsidR="006802F5" w:rsidRPr="00A22135" w:rsidRDefault="006802F5" w:rsidP="005A0102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Упаковщик (вторичная/потребительская упаковка)</w:t>
      </w:r>
    </w:p>
    <w:p w14:paraId="40021086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B1014E">
        <w:rPr>
          <w:rFonts w:eastAsia="Calibri"/>
          <w:sz w:val="24"/>
          <w:szCs w:val="24"/>
          <w:lang w:eastAsia="en-US"/>
        </w:rPr>
        <w:t>Ф. Хоффманн-Ля Рош Лтд., Швейцария</w:t>
      </w:r>
    </w:p>
    <w:p w14:paraId="2A40C557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de-DE" w:eastAsia="en-US"/>
        </w:rPr>
      </w:pPr>
      <w:r w:rsidRPr="00B1014E">
        <w:rPr>
          <w:rFonts w:eastAsia="Calibri"/>
          <w:sz w:val="24"/>
          <w:szCs w:val="24"/>
          <w:lang w:val="de-DE" w:eastAsia="en-US"/>
        </w:rPr>
        <w:t>F.</w:t>
      </w:r>
      <w:r w:rsidRPr="00B1014E">
        <w:rPr>
          <w:rFonts w:eastAsia="Calibri"/>
          <w:sz w:val="24"/>
          <w:szCs w:val="24"/>
          <w:lang w:val="en-US" w:eastAsia="en-US"/>
        </w:rPr>
        <w:t xml:space="preserve"> </w:t>
      </w:r>
      <w:r w:rsidRPr="00B1014E">
        <w:rPr>
          <w:rFonts w:eastAsia="Calibri"/>
          <w:sz w:val="24"/>
          <w:szCs w:val="24"/>
          <w:lang w:val="de-DE" w:eastAsia="en-US"/>
        </w:rPr>
        <w:t xml:space="preserve">Hoffmann-La Roche Ltd, </w:t>
      </w:r>
      <w:r w:rsidRPr="00B1014E">
        <w:rPr>
          <w:rFonts w:eastAsia="Calibri"/>
          <w:sz w:val="24"/>
          <w:szCs w:val="24"/>
          <w:lang w:val="en-US" w:eastAsia="en-US"/>
        </w:rPr>
        <w:t>Wurmisweg, 4303 Kaiseraugst</w:t>
      </w:r>
      <w:r w:rsidRPr="00B1014E">
        <w:rPr>
          <w:rFonts w:eastAsia="Calibri"/>
          <w:sz w:val="24"/>
          <w:szCs w:val="24"/>
          <w:lang w:val="de-DE" w:eastAsia="en-US"/>
        </w:rPr>
        <w:t>, Switzerland</w:t>
      </w:r>
    </w:p>
    <w:p w14:paraId="11DF5A39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de-DE" w:eastAsia="en-US"/>
        </w:rPr>
      </w:pPr>
    </w:p>
    <w:p w14:paraId="4094F85A" w14:textId="77777777" w:rsidR="006802F5" w:rsidRPr="00505E76" w:rsidRDefault="006802F5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505E76">
        <w:rPr>
          <w:rFonts w:eastAsia="Calibri"/>
          <w:sz w:val="24"/>
          <w:szCs w:val="24"/>
          <w:lang w:eastAsia="en-US"/>
        </w:rPr>
        <w:t>Делфарм Милано С.р.Л., Италия</w:t>
      </w:r>
    </w:p>
    <w:p w14:paraId="2E085EA7" w14:textId="2414595A" w:rsidR="006802F5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505E76">
        <w:rPr>
          <w:rFonts w:eastAsia="Calibri"/>
          <w:sz w:val="24"/>
          <w:szCs w:val="24"/>
          <w:lang w:val="en-US" w:eastAsia="en-US"/>
        </w:rPr>
        <w:t>Delpharm Milan</w:t>
      </w:r>
      <w:r w:rsidR="00A80BFC">
        <w:rPr>
          <w:rFonts w:eastAsia="Calibri"/>
          <w:sz w:val="24"/>
          <w:szCs w:val="24"/>
          <w:lang w:val="en-US" w:eastAsia="en-US"/>
        </w:rPr>
        <w:t>o S.r.l., Via Carnevale 1, 20054</w:t>
      </w:r>
      <w:r w:rsidRPr="00505E76">
        <w:rPr>
          <w:rFonts w:eastAsia="Calibri"/>
          <w:sz w:val="24"/>
          <w:szCs w:val="24"/>
          <w:lang w:val="en-US" w:eastAsia="en-US"/>
        </w:rPr>
        <w:t xml:space="preserve"> Segrate, Milano, Italy</w:t>
      </w:r>
    </w:p>
    <w:p w14:paraId="1223EADD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</w:p>
    <w:p w14:paraId="21C57DAC" w14:textId="77777777" w:rsidR="006802F5" w:rsidRPr="00A22135" w:rsidRDefault="006802F5" w:rsidP="005A0102">
      <w:pPr>
        <w:pStyle w:val="Heading1"/>
        <w:spacing w:line="360" w:lineRule="auto"/>
        <w:rPr>
          <w:i w:val="0"/>
        </w:rPr>
      </w:pPr>
      <w:r w:rsidRPr="00A22135">
        <w:rPr>
          <w:i w:val="0"/>
        </w:rPr>
        <w:t>Выпускающий контроль качества</w:t>
      </w:r>
    </w:p>
    <w:p w14:paraId="307302E1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B1014E">
        <w:rPr>
          <w:rFonts w:eastAsia="Calibri"/>
          <w:sz w:val="24"/>
          <w:szCs w:val="24"/>
          <w:lang w:eastAsia="en-US"/>
        </w:rPr>
        <w:t>Ф. Хоффманн-Ля Рош Лтд., Швейцария</w:t>
      </w:r>
    </w:p>
    <w:p w14:paraId="474251F2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B1014E">
        <w:rPr>
          <w:rFonts w:eastAsia="Calibri"/>
          <w:sz w:val="24"/>
          <w:szCs w:val="24"/>
          <w:lang w:val="de-DE" w:eastAsia="en-US"/>
        </w:rPr>
        <w:t>F.</w:t>
      </w:r>
      <w:r w:rsidRPr="00B1014E">
        <w:rPr>
          <w:rFonts w:eastAsia="Calibri"/>
          <w:sz w:val="24"/>
          <w:szCs w:val="24"/>
          <w:lang w:val="en-US" w:eastAsia="en-US"/>
        </w:rPr>
        <w:t xml:space="preserve"> </w:t>
      </w:r>
      <w:r w:rsidRPr="00B1014E">
        <w:rPr>
          <w:rFonts w:eastAsia="Calibri"/>
          <w:sz w:val="24"/>
          <w:szCs w:val="24"/>
          <w:lang w:val="de-DE" w:eastAsia="en-US"/>
        </w:rPr>
        <w:t xml:space="preserve">Hoffmann-La Roche Ltd, </w:t>
      </w:r>
      <w:r w:rsidRPr="00B1014E">
        <w:rPr>
          <w:rFonts w:eastAsia="Calibri"/>
          <w:sz w:val="24"/>
          <w:szCs w:val="24"/>
          <w:lang w:val="en-US" w:eastAsia="en-US"/>
        </w:rPr>
        <w:t>Wurmisweg, 4303 Kaiseraugst</w:t>
      </w:r>
      <w:r w:rsidRPr="00B1014E">
        <w:rPr>
          <w:rFonts w:eastAsia="Calibri"/>
          <w:sz w:val="24"/>
          <w:szCs w:val="24"/>
          <w:lang w:val="de-DE" w:eastAsia="en-US"/>
        </w:rPr>
        <w:t>, Switzerland</w:t>
      </w:r>
    </w:p>
    <w:p w14:paraId="564E9372" w14:textId="77777777" w:rsidR="006802F5" w:rsidRPr="00B1014E" w:rsidRDefault="006802F5" w:rsidP="005A0102">
      <w:pPr>
        <w:overflowPunct/>
        <w:autoSpaceDE/>
        <w:autoSpaceDN/>
        <w:adjustRightInd/>
        <w:spacing w:line="360" w:lineRule="auto"/>
        <w:textAlignment w:val="auto"/>
        <w:rPr>
          <w:rFonts w:eastAsia="Calibri"/>
          <w:sz w:val="24"/>
          <w:szCs w:val="24"/>
          <w:lang w:val="en-US" w:eastAsia="en-US"/>
        </w:rPr>
      </w:pPr>
    </w:p>
    <w:p w14:paraId="1F7B50C9" w14:textId="77777777" w:rsidR="006802F5" w:rsidRPr="00505E76" w:rsidRDefault="006802F5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505E76">
        <w:rPr>
          <w:rFonts w:eastAsia="Calibri"/>
          <w:sz w:val="24"/>
          <w:szCs w:val="24"/>
          <w:lang w:eastAsia="en-US"/>
        </w:rPr>
        <w:t>Ф. Хоффманн-Ля Рош Лтд., Швейцария</w:t>
      </w:r>
    </w:p>
    <w:p w14:paraId="58D6F6BA" w14:textId="77777777" w:rsidR="006802F5" w:rsidRPr="00B1014E" w:rsidRDefault="006802F5" w:rsidP="005A0102">
      <w:pPr>
        <w:spacing w:line="360" w:lineRule="auto"/>
        <w:rPr>
          <w:rFonts w:eastAsia="Calibri"/>
          <w:sz w:val="24"/>
          <w:szCs w:val="24"/>
          <w:lang w:val="en-US" w:eastAsia="en-US"/>
        </w:rPr>
      </w:pPr>
      <w:r w:rsidRPr="00505E76">
        <w:rPr>
          <w:rFonts w:eastAsia="Calibri"/>
          <w:sz w:val="24"/>
          <w:szCs w:val="24"/>
          <w:lang w:val="de-DE" w:eastAsia="en-US"/>
        </w:rPr>
        <w:lastRenderedPageBreak/>
        <w:t>F.</w:t>
      </w:r>
      <w:r w:rsidRPr="00505E76">
        <w:rPr>
          <w:rFonts w:eastAsia="Calibri"/>
          <w:sz w:val="24"/>
          <w:szCs w:val="24"/>
          <w:lang w:val="en-US" w:eastAsia="en-US"/>
        </w:rPr>
        <w:t xml:space="preserve"> </w:t>
      </w:r>
      <w:r w:rsidRPr="00505E76">
        <w:rPr>
          <w:rFonts w:eastAsia="Calibri"/>
          <w:sz w:val="24"/>
          <w:szCs w:val="24"/>
          <w:lang w:val="de-DE" w:eastAsia="en-US"/>
        </w:rPr>
        <w:t xml:space="preserve">Hoffmann-La Roche Ltd, </w:t>
      </w:r>
      <w:r w:rsidRPr="00505E76">
        <w:rPr>
          <w:rFonts w:eastAsia="Calibri"/>
          <w:sz w:val="24"/>
          <w:szCs w:val="24"/>
          <w:lang w:val="en-US" w:eastAsia="en-US"/>
        </w:rPr>
        <w:t>Viaduktstrasse 33, 4051 Basel</w:t>
      </w:r>
      <w:r w:rsidRPr="00505E76">
        <w:rPr>
          <w:rFonts w:eastAsia="Calibri"/>
          <w:sz w:val="24"/>
          <w:szCs w:val="24"/>
          <w:lang w:val="de-DE" w:eastAsia="en-US"/>
        </w:rPr>
        <w:t>, Switzerland</w:t>
      </w:r>
    </w:p>
    <w:p w14:paraId="6CB242BC" w14:textId="77777777" w:rsidR="00103906" w:rsidRPr="00A80BFC" w:rsidRDefault="00103906" w:rsidP="005A0102">
      <w:pPr>
        <w:spacing w:line="360" w:lineRule="auto"/>
        <w:rPr>
          <w:b/>
          <w:sz w:val="24"/>
          <w:szCs w:val="24"/>
          <w:lang w:val="en-US"/>
        </w:rPr>
      </w:pPr>
    </w:p>
    <w:p w14:paraId="49C410E4" w14:textId="3E66114B" w:rsidR="006802F5" w:rsidRPr="00A80BFC" w:rsidRDefault="00103906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103906">
        <w:rPr>
          <w:b/>
          <w:sz w:val="24"/>
          <w:szCs w:val="24"/>
        </w:rPr>
        <w:t>Организация, принимающая претензии потребителя</w:t>
      </w:r>
    </w:p>
    <w:p w14:paraId="77CD9051" w14:textId="77777777" w:rsidR="00F44212" w:rsidRPr="006C05D6" w:rsidRDefault="00F44212" w:rsidP="005A0102">
      <w:pPr>
        <w:spacing w:line="360" w:lineRule="auto"/>
        <w:rPr>
          <w:i/>
          <w:sz w:val="24"/>
          <w:szCs w:val="24"/>
        </w:rPr>
      </w:pPr>
      <w:r w:rsidRPr="006C05D6">
        <w:rPr>
          <w:i/>
          <w:sz w:val="24"/>
          <w:szCs w:val="24"/>
        </w:rPr>
        <w:t xml:space="preserve">Претензии потребителей направлять </w:t>
      </w:r>
      <w:r>
        <w:rPr>
          <w:i/>
          <w:sz w:val="24"/>
          <w:szCs w:val="24"/>
        </w:rPr>
        <w:t>в компанию АО «Рош-Москва» по адресу</w:t>
      </w:r>
      <w:r w:rsidRPr="006C05D6">
        <w:rPr>
          <w:i/>
          <w:sz w:val="24"/>
          <w:szCs w:val="24"/>
        </w:rPr>
        <w:t>:</w:t>
      </w:r>
    </w:p>
    <w:p w14:paraId="242678A6" w14:textId="78BD15F2" w:rsidR="00F44212" w:rsidRPr="006C05D6" w:rsidRDefault="00FB6CF9" w:rsidP="005A0102">
      <w:pPr>
        <w:tabs>
          <w:tab w:val="left" w:pos="0"/>
        </w:tabs>
        <w:spacing w:line="360" w:lineRule="auto"/>
        <w:rPr>
          <w:sz w:val="24"/>
          <w:szCs w:val="24"/>
        </w:rPr>
      </w:pPr>
      <w:r w:rsidRPr="006C05D6">
        <w:rPr>
          <w:sz w:val="24"/>
          <w:szCs w:val="24"/>
        </w:rPr>
        <w:t>1070</w:t>
      </w:r>
      <w:r w:rsidR="00103906">
        <w:rPr>
          <w:sz w:val="24"/>
          <w:szCs w:val="24"/>
        </w:rPr>
        <w:t>31</w:t>
      </w:r>
      <w:r w:rsidR="00F44212" w:rsidRPr="006C05D6">
        <w:rPr>
          <w:sz w:val="24"/>
          <w:szCs w:val="24"/>
        </w:rPr>
        <w:t>, Россия, г. Москва, Трубная площадь, д. 2</w:t>
      </w:r>
      <w:r>
        <w:rPr>
          <w:sz w:val="24"/>
          <w:szCs w:val="24"/>
        </w:rPr>
        <w:t xml:space="preserve">, </w:t>
      </w:r>
      <w:r w:rsidRPr="00FB6CF9">
        <w:rPr>
          <w:sz w:val="24"/>
          <w:szCs w:val="24"/>
        </w:rPr>
        <w:t>помещение 1, этаж 1, комната 42</w:t>
      </w:r>
    </w:p>
    <w:p w14:paraId="72EF50A4" w14:textId="77777777" w:rsidR="00F44212" w:rsidRDefault="00F44212" w:rsidP="005A0102">
      <w:pPr>
        <w:tabs>
          <w:tab w:val="left" w:pos="0"/>
        </w:tabs>
        <w:spacing w:line="360" w:lineRule="auto"/>
        <w:rPr>
          <w:sz w:val="24"/>
          <w:szCs w:val="24"/>
        </w:rPr>
      </w:pPr>
      <w:r w:rsidRPr="006C05D6">
        <w:rPr>
          <w:sz w:val="24"/>
          <w:szCs w:val="24"/>
        </w:rPr>
        <w:t xml:space="preserve">тел. (495) 229 29 99, факс (495) 229 79 99 </w:t>
      </w:r>
    </w:p>
    <w:p w14:paraId="61F5A9B3" w14:textId="77777777" w:rsidR="00F44212" w:rsidRPr="00B1014E" w:rsidRDefault="00F44212" w:rsidP="005A0102">
      <w:pPr>
        <w:spacing w:line="360" w:lineRule="auto"/>
        <w:rPr>
          <w:rFonts w:eastAsia="Calibri"/>
          <w:sz w:val="24"/>
          <w:szCs w:val="24"/>
          <w:lang w:eastAsia="en-US"/>
        </w:rPr>
      </w:pPr>
      <w:r w:rsidRPr="00B1014E">
        <w:rPr>
          <w:rFonts w:eastAsia="Calibri"/>
          <w:i/>
          <w:iCs/>
          <w:sz w:val="24"/>
          <w:szCs w:val="24"/>
          <w:lang w:eastAsia="en-US"/>
        </w:rPr>
        <w:t>или через форму обратной связи на сайте:</w:t>
      </w:r>
    </w:p>
    <w:p w14:paraId="287C1743" w14:textId="319B9FF0" w:rsidR="00F44212" w:rsidRDefault="002564EB" w:rsidP="005A0102">
      <w:pPr>
        <w:spacing w:line="360" w:lineRule="auto"/>
        <w:rPr>
          <w:rFonts w:eastAsia="Calibri"/>
          <w:color w:val="0000FF"/>
          <w:sz w:val="24"/>
          <w:szCs w:val="24"/>
          <w:u w:val="single"/>
          <w:lang w:eastAsia="en-US"/>
        </w:rPr>
      </w:pPr>
      <w:hyperlink r:id="rId12" w:tgtFrame="_blank" w:history="1">
        <w:r w:rsidR="00F44212" w:rsidRPr="00B1014E">
          <w:rPr>
            <w:rFonts w:eastAsia="Calibri"/>
            <w:color w:val="0000FF"/>
            <w:sz w:val="24"/>
            <w:szCs w:val="24"/>
            <w:u w:val="single"/>
            <w:lang w:eastAsia="en-US"/>
          </w:rPr>
          <w:t>www.roche.ru</w:t>
        </w:r>
      </w:hyperlink>
    </w:p>
    <w:sectPr w:rsidR="00F44212" w:rsidSect="00FC74F5">
      <w:footerReference w:type="default" r:id="rId13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2583" w14:textId="77777777" w:rsidR="002564EB" w:rsidRDefault="002564EB">
      <w:r>
        <w:separator/>
      </w:r>
    </w:p>
  </w:endnote>
  <w:endnote w:type="continuationSeparator" w:id="0">
    <w:p w14:paraId="5DCB7FBF" w14:textId="77777777" w:rsidR="002564EB" w:rsidRDefault="0025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B0AA8" w14:textId="56714095" w:rsidR="00214C3C" w:rsidRDefault="00214C3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D8A">
      <w:rPr>
        <w:rStyle w:val="PageNumber"/>
        <w:noProof/>
      </w:rPr>
      <w:t>29</w:t>
    </w:r>
    <w:r>
      <w:rPr>
        <w:rStyle w:val="PageNumber"/>
      </w:rPr>
      <w:fldChar w:fldCharType="end"/>
    </w:r>
  </w:p>
  <w:p w14:paraId="0F54BC48" w14:textId="35CF1B0F" w:rsidR="00214C3C" w:rsidRPr="00FA70AF" w:rsidRDefault="00B80D8A" w:rsidP="00226F55">
    <w:pPr>
      <w:pStyle w:val="Footer"/>
      <w:ind w:right="360"/>
    </w:pPr>
    <w:r>
      <w:rPr>
        <w:rFonts w:ascii="Arial" w:hAnsi="Arial"/>
        <w:sz w:val="22"/>
        <w:szCs w:val="22"/>
      </w:rPr>
      <w:t xml:space="preserve">Версия </w:t>
    </w:r>
    <w:r>
      <w:rPr>
        <w:rFonts w:ascii="Arial" w:hAnsi="Arial"/>
        <w:sz w:val="22"/>
        <w:szCs w:val="22"/>
      </w:rPr>
      <w:t>1</w:t>
    </w:r>
    <w:r w:rsidRPr="00B80D8A">
      <w:rPr>
        <w:rFonts w:ascii="Arial" w:hAnsi="Arial"/>
        <w:sz w:val="22"/>
        <w:szCs w:val="22"/>
      </w:rPr>
      <w:t>1</w:t>
    </w:r>
    <w:r>
      <w:rPr>
        <w:rFonts w:ascii="Arial" w:hAnsi="Arial"/>
        <w:sz w:val="22"/>
        <w:szCs w:val="22"/>
      </w:rPr>
      <w:t xml:space="preserve">    </w:t>
    </w:r>
    <w:r>
      <w:rPr>
        <w:rFonts w:ascii="Arial" w:hAnsi="Arial"/>
        <w:sz w:val="22"/>
        <w:szCs w:val="22"/>
      </w:rPr>
      <w:t xml:space="preserve">          МИНЗДРАВ </w:t>
    </w:r>
    <w:proofErr w:type="gramStart"/>
    <w:r>
      <w:rPr>
        <w:rFonts w:ascii="Arial" w:hAnsi="Arial"/>
        <w:sz w:val="22"/>
        <w:szCs w:val="22"/>
      </w:rPr>
      <w:t xml:space="preserve">РОССИИ  </w:t>
    </w:r>
    <w:r w:rsidRPr="007235CB">
      <w:rPr>
        <w:rFonts w:ascii="Arial" w:hAnsi="Arial"/>
        <w:sz w:val="22"/>
        <w:szCs w:val="22"/>
      </w:rPr>
      <w:t>0</w:t>
    </w:r>
    <w:r>
      <w:rPr>
        <w:rFonts w:ascii="Arial" w:hAnsi="Arial"/>
        <w:sz w:val="22"/>
        <w:szCs w:val="22"/>
        <w:lang w:val="en-ZA"/>
      </w:rPr>
      <w:t>8</w:t>
    </w:r>
    <w:proofErr w:type="gramEnd"/>
    <w:r>
      <w:rPr>
        <w:rFonts w:ascii="Arial" w:hAnsi="Arial"/>
        <w:sz w:val="22"/>
        <w:szCs w:val="22"/>
        <w:lang w:val="en-ZA"/>
      </w:rPr>
      <w:t xml:space="preserve"> </w:t>
    </w:r>
    <w:r>
      <w:rPr>
        <w:rFonts w:ascii="Arial" w:hAnsi="Arial"/>
        <w:sz w:val="22"/>
        <w:szCs w:val="22"/>
      </w:rPr>
      <w:t>0</w:t>
    </w:r>
    <w:r>
      <w:rPr>
        <w:rFonts w:ascii="Arial" w:hAnsi="Arial"/>
        <w:sz w:val="22"/>
        <w:szCs w:val="22"/>
        <w:lang w:val="en-ZA"/>
      </w:rPr>
      <w:t xml:space="preserve">8 </w:t>
    </w:r>
    <w:r>
      <w:rPr>
        <w:rFonts w:ascii="Arial" w:hAnsi="Arial"/>
        <w:sz w:val="22"/>
        <w:szCs w:val="22"/>
      </w:rPr>
      <w:t>2</w:t>
    </w:r>
    <w:r w:rsidRPr="007235CB">
      <w:rPr>
        <w:rFonts w:ascii="Arial" w:hAnsi="Arial"/>
        <w:sz w:val="22"/>
        <w:szCs w:val="22"/>
      </w:rPr>
      <w:t>2</w:t>
    </w:r>
    <w:r>
      <w:rPr>
        <w:rFonts w:ascii="Arial" w:hAnsi="Arial"/>
        <w:sz w:val="22"/>
        <w:szCs w:val="22"/>
      </w:rPr>
      <w:t xml:space="preserve">  СОГЛАСОВАНО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80508" w14:textId="77777777" w:rsidR="002564EB" w:rsidRDefault="002564EB">
      <w:r>
        <w:separator/>
      </w:r>
    </w:p>
  </w:footnote>
  <w:footnote w:type="continuationSeparator" w:id="0">
    <w:p w14:paraId="123391A8" w14:textId="77777777" w:rsidR="002564EB" w:rsidRDefault="0025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540"/>
    <w:multiLevelType w:val="hybridMultilevel"/>
    <w:tmpl w:val="3370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7A6"/>
    <w:multiLevelType w:val="singleLevel"/>
    <w:tmpl w:val="2206BF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5016BD2"/>
    <w:multiLevelType w:val="hybridMultilevel"/>
    <w:tmpl w:val="3B10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6875"/>
    <w:multiLevelType w:val="hybridMultilevel"/>
    <w:tmpl w:val="FF82C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8416D"/>
    <w:multiLevelType w:val="hybridMultilevel"/>
    <w:tmpl w:val="78886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C110F"/>
    <w:multiLevelType w:val="hybridMultilevel"/>
    <w:tmpl w:val="CA801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3495B"/>
    <w:multiLevelType w:val="hybridMultilevel"/>
    <w:tmpl w:val="F57E6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E8"/>
    <w:rsid w:val="00000A13"/>
    <w:rsid w:val="0000126B"/>
    <w:rsid w:val="00003C7E"/>
    <w:rsid w:val="00003D75"/>
    <w:rsid w:val="00003DF8"/>
    <w:rsid w:val="000069E0"/>
    <w:rsid w:val="00007E75"/>
    <w:rsid w:val="00011D89"/>
    <w:rsid w:val="00012BD3"/>
    <w:rsid w:val="00012E96"/>
    <w:rsid w:val="00014280"/>
    <w:rsid w:val="00014E69"/>
    <w:rsid w:val="00016668"/>
    <w:rsid w:val="00021450"/>
    <w:rsid w:val="00021B36"/>
    <w:rsid w:val="00022078"/>
    <w:rsid w:val="000220E6"/>
    <w:rsid w:val="00022786"/>
    <w:rsid w:val="00026030"/>
    <w:rsid w:val="000309A0"/>
    <w:rsid w:val="00034F1B"/>
    <w:rsid w:val="00040776"/>
    <w:rsid w:val="00040AE9"/>
    <w:rsid w:val="000417F5"/>
    <w:rsid w:val="00042CDC"/>
    <w:rsid w:val="00042D3D"/>
    <w:rsid w:val="000455DE"/>
    <w:rsid w:val="00045C8D"/>
    <w:rsid w:val="00046716"/>
    <w:rsid w:val="00047F4B"/>
    <w:rsid w:val="0005147B"/>
    <w:rsid w:val="000525C5"/>
    <w:rsid w:val="0005344C"/>
    <w:rsid w:val="00054ECE"/>
    <w:rsid w:val="0006102E"/>
    <w:rsid w:val="00061E81"/>
    <w:rsid w:val="000631AC"/>
    <w:rsid w:val="000632E9"/>
    <w:rsid w:val="00066B32"/>
    <w:rsid w:val="00070250"/>
    <w:rsid w:val="00072BDB"/>
    <w:rsid w:val="00074831"/>
    <w:rsid w:val="00075E1E"/>
    <w:rsid w:val="00076FFE"/>
    <w:rsid w:val="0008048E"/>
    <w:rsid w:val="00081207"/>
    <w:rsid w:val="0008147F"/>
    <w:rsid w:val="00083A85"/>
    <w:rsid w:val="00086DA9"/>
    <w:rsid w:val="00086DBF"/>
    <w:rsid w:val="00090172"/>
    <w:rsid w:val="000914BC"/>
    <w:rsid w:val="00092F91"/>
    <w:rsid w:val="0009316D"/>
    <w:rsid w:val="00094301"/>
    <w:rsid w:val="000945F6"/>
    <w:rsid w:val="00094D15"/>
    <w:rsid w:val="00095BFE"/>
    <w:rsid w:val="00095CF5"/>
    <w:rsid w:val="0009648F"/>
    <w:rsid w:val="000A01E0"/>
    <w:rsid w:val="000A0FBF"/>
    <w:rsid w:val="000A16AC"/>
    <w:rsid w:val="000A4683"/>
    <w:rsid w:val="000A477F"/>
    <w:rsid w:val="000A6366"/>
    <w:rsid w:val="000B1DBC"/>
    <w:rsid w:val="000B31B2"/>
    <w:rsid w:val="000B356E"/>
    <w:rsid w:val="000B5A52"/>
    <w:rsid w:val="000B638D"/>
    <w:rsid w:val="000C2137"/>
    <w:rsid w:val="000C29F8"/>
    <w:rsid w:val="000C45F3"/>
    <w:rsid w:val="000C5406"/>
    <w:rsid w:val="000D02C0"/>
    <w:rsid w:val="000D05BC"/>
    <w:rsid w:val="000D243E"/>
    <w:rsid w:val="000D394A"/>
    <w:rsid w:val="000D70BD"/>
    <w:rsid w:val="000D747A"/>
    <w:rsid w:val="000E1A5A"/>
    <w:rsid w:val="000E5749"/>
    <w:rsid w:val="000F142F"/>
    <w:rsid w:val="000F1EC0"/>
    <w:rsid w:val="000F4015"/>
    <w:rsid w:val="000F4B0F"/>
    <w:rsid w:val="000F4E6B"/>
    <w:rsid w:val="000F77AE"/>
    <w:rsid w:val="00102DD6"/>
    <w:rsid w:val="00103906"/>
    <w:rsid w:val="001046A6"/>
    <w:rsid w:val="0010530A"/>
    <w:rsid w:val="00111D10"/>
    <w:rsid w:val="00111E08"/>
    <w:rsid w:val="00112965"/>
    <w:rsid w:val="001129E1"/>
    <w:rsid w:val="0011340A"/>
    <w:rsid w:val="00115796"/>
    <w:rsid w:val="00115DA2"/>
    <w:rsid w:val="0011665C"/>
    <w:rsid w:val="00121202"/>
    <w:rsid w:val="00124A68"/>
    <w:rsid w:val="001250ED"/>
    <w:rsid w:val="00126914"/>
    <w:rsid w:val="001269FD"/>
    <w:rsid w:val="00132A51"/>
    <w:rsid w:val="001332CD"/>
    <w:rsid w:val="00133C03"/>
    <w:rsid w:val="00134961"/>
    <w:rsid w:val="0013556F"/>
    <w:rsid w:val="0013762F"/>
    <w:rsid w:val="00137827"/>
    <w:rsid w:val="00137B3D"/>
    <w:rsid w:val="00142A92"/>
    <w:rsid w:val="00143D67"/>
    <w:rsid w:val="00143E40"/>
    <w:rsid w:val="00145A17"/>
    <w:rsid w:val="00146413"/>
    <w:rsid w:val="00147CA9"/>
    <w:rsid w:val="00151FCC"/>
    <w:rsid w:val="00152E16"/>
    <w:rsid w:val="001537FE"/>
    <w:rsid w:val="00155435"/>
    <w:rsid w:val="001562D5"/>
    <w:rsid w:val="0015658A"/>
    <w:rsid w:val="0017080D"/>
    <w:rsid w:val="0017121C"/>
    <w:rsid w:val="0017599C"/>
    <w:rsid w:val="00175E3B"/>
    <w:rsid w:val="001779D1"/>
    <w:rsid w:val="001807BB"/>
    <w:rsid w:val="00180CE4"/>
    <w:rsid w:val="001812E8"/>
    <w:rsid w:val="00182B72"/>
    <w:rsid w:val="00182F8B"/>
    <w:rsid w:val="0018397C"/>
    <w:rsid w:val="00184D9E"/>
    <w:rsid w:val="00184F55"/>
    <w:rsid w:val="00185013"/>
    <w:rsid w:val="00185BE5"/>
    <w:rsid w:val="00186B43"/>
    <w:rsid w:val="00190293"/>
    <w:rsid w:val="001905D9"/>
    <w:rsid w:val="00191ED5"/>
    <w:rsid w:val="001935F0"/>
    <w:rsid w:val="00195261"/>
    <w:rsid w:val="0019677C"/>
    <w:rsid w:val="001971DD"/>
    <w:rsid w:val="001A33CA"/>
    <w:rsid w:val="001A48C2"/>
    <w:rsid w:val="001A6439"/>
    <w:rsid w:val="001A7B12"/>
    <w:rsid w:val="001A7BB2"/>
    <w:rsid w:val="001B157F"/>
    <w:rsid w:val="001B1D48"/>
    <w:rsid w:val="001B2451"/>
    <w:rsid w:val="001B315C"/>
    <w:rsid w:val="001B37FE"/>
    <w:rsid w:val="001B43DE"/>
    <w:rsid w:val="001B6B9A"/>
    <w:rsid w:val="001C22B8"/>
    <w:rsid w:val="001C2BC5"/>
    <w:rsid w:val="001C3DE2"/>
    <w:rsid w:val="001C4231"/>
    <w:rsid w:val="001C5756"/>
    <w:rsid w:val="001C7D29"/>
    <w:rsid w:val="001C7E8C"/>
    <w:rsid w:val="001D1481"/>
    <w:rsid w:val="001D1A6E"/>
    <w:rsid w:val="001D33D1"/>
    <w:rsid w:val="001D3B91"/>
    <w:rsid w:val="001D5A93"/>
    <w:rsid w:val="001E1D06"/>
    <w:rsid w:val="001E54D1"/>
    <w:rsid w:val="001E770F"/>
    <w:rsid w:val="001F03B4"/>
    <w:rsid w:val="001F24C4"/>
    <w:rsid w:val="001F2D47"/>
    <w:rsid w:val="001F32C0"/>
    <w:rsid w:val="001F68CF"/>
    <w:rsid w:val="00203813"/>
    <w:rsid w:val="00204106"/>
    <w:rsid w:val="00212BFD"/>
    <w:rsid w:val="002130DE"/>
    <w:rsid w:val="002141EE"/>
    <w:rsid w:val="00214C3C"/>
    <w:rsid w:val="00215BDD"/>
    <w:rsid w:val="00216C20"/>
    <w:rsid w:val="0021755C"/>
    <w:rsid w:val="0022024C"/>
    <w:rsid w:val="00220C95"/>
    <w:rsid w:val="00220FE5"/>
    <w:rsid w:val="00221139"/>
    <w:rsid w:val="002215BA"/>
    <w:rsid w:val="00223108"/>
    <w:rsid w:val="002251D8"/>
    <w:rsid w:val="002266BE"/>
    <w:rsid w:val="00226F55"/>
    <w:rsid w:val="00227E5C"/>
    <w:rsid w:val="00230F96"/>
    <w:rsid w:val="002324F0"/>
    <w:rsid w:val="00233C61"/>
    <w:rsid w:val="0023539B"/>
    <w:rsid w:val="00236A98"/>
    <w:rsid w:val="002374DF"/>
    <w:rsid w:val="00237EB5"/>
    <w:rsid w:val="00240623"/>
    <w:rsid w:val="0024155E"/>
    <w:rsid w:val="002418E0"/>
    <w:rsid w:val="002427C8"/>
    <w:rsid w:val="002427EF"/>
    <w:rsid w:val="00243FCB"/>
    <w:rsid w:val="002465D4"/>
    <w:rsid w:val="0024771A"/>
    <w:rsid w:val="0025001F"/>
    <w:rsid w:val="00251516"/>
    <w:rsid w:val="00252AD1"/>
    <w:rsid w:val="0025587A"/>
    <w:rsid w:val="002564EB"/>
    <w:rsid w:val="002564FC"/>
    <w:rsid w:val="00257288"/>
    <w:rsid w:val="00257A43"/>
    <w:rsid w:val="00260CA1"/>
    <w:rsid w:val="00262840"/>
    <w:rsid w:val="00262A81"/>
    <w:rsid w:val="00264543"/>
    <w:rsid w:val="00264F32"/>
    <w:rsid w:val="00266FF8"/>
    <w:rsid w:val="0027148B"/>
    <w:rsid w:val="00272FD0"/>
    <w:rsid w:val="00277465"/>
    <w:rsid w:val="002774CA"/>
    <w:rsid w:val="00281CF6"/>
    <w:rsid w:val="00282BDA"/>
    <w:rsid w:val="00284DF6"/>
    <w:rsid w:val="002855C0"/>
    <w:rsid w:val="0028741F"/>
    <w:rsid w:val="0028747C"/>
    <w:rsid w:val="00287C4E"/>
    <w:rsid w:val="00290068"/>
    <w:rsid w:val="00292BE4"/>
    <w:rsid w:val="00296628"/>
    <w:rsid w:val="00296662"/>
    <w:rsid w:val="00297CFA"/>
    <w:rsid w:val="002A056A"/>
    <w:rsid w:val="002A2795"/>
    <w:rsid w:val="002A506A"/>
    <w:rsid w:val="002A50DD"/>
    <w:rsid w:val="002A7336"/>
    <w:rsid w:val="002A754B"/>
    <w:rsid w:val="002A757D"/>
    <w:rsid w:val="002A7863"/>
    <w:rsid w:val="002B0476"/>
    <w:rsid w:val="002B5674"/>
    <w:rsid w:val="002C26B5"/>
    <w:rsid w:val="002C475E"/>
    <w:rsid w:val="002C4877"/>
    <w:rsid w:val="002C4D81"/>
    <w:rsid w:val="002C69E3"/>
    <w:rsid w:val="002C71BF"/>
    <w:rsid w:val="002D1C26"/>
    <w:rsid w:val="002D2C93"/>
    <w:rsid w:val="002D4BE5"/>
    <w:rsid w:val="002D53B3"/>
    <w:rsid w:val="002D54FB"/>
    <w:rsid w:val="002D6F44"/>
    <w:rsid w:val="002D74F0"/>
    <w:rsid w:val="002E2815"/>
    <w:rsid w:val="002E49DC"/>
    <w:rsid w:val="002E55B8"/>
    <w:rsid w:val="002E5623"/>
    <w:rsid w:val="002E5C9D"/>
    <w:rsid w:val="002E5FC3"/>
    <w:rsid w:val="002E7E4D"/>
    <w:rsid w:val="002F0BD4"/>
    <w:rsid w:val="002F2CF1"/>
    <w:rsid w:val="002F4719"/>
    <w:rsid w:val="002F4D62"/>
    <w:rsid w:val="002F4F84"/>
    <w:rsid w:val="002F7DC5"/>
    <w:rsid w:val="003008E5"/>
    <w:rsid w:val="0030256B"/>
    <w:rsid w:val="00305394"/>
    <w:rsid w:val="0031038B"/>
    <w:rsid w:val="00312D13"/>
    <w:rsid w:val="003138D5"/>
    <w:rsid w:val="00315DDE"/>
    <w:rsid w:val="003170F4"/>
    <w:rsid w:val="003215FA"/>
    <w:rsid w:val="0032217F"/>
    <w:rsid w:val="00322639"/>
    <w:rsid w:val="003235F0"/>
    <w:rsid w:val="00324185"/>
    <w:rsid w:val="00324BCA"/>
    <w:rsid w:val="00327B1D"/>
    <w:rsid w:val="003316E0"/>
    <w:rsid w:val="0033333A"/>
    <w:rsid w:val="003333AA"/>
    <w:rsid w:val="00334316"/>
    <w:rsid w:val="0033646C"/>
    <w:rsid w:val="003404B4"/>
    <w:rsid w:val="003424CE"/>
    <w:rsid w:val="00346ADF"/>
    <w:rsid w:val="00347F91"/>
    <w:rsid w:val="00350002"/>
    <w:rsid w:val="003511BA"/>
    <w:rsid w:val="003517F3"/>
    <w:rsid w:val="00351AC8"/>
    <w:rsid w:val="0035233C"/>
    <w:rsid w:val="00353078"/>
    <w:rsid w:val="0035494D"/>
    <w:rsid w:val="00354B68"/>
    <w:rsid w:val="00355807"/>
    <w:rsid w:val="00356920"/>
    <w:rsid w:val="003569CE"/>
    <w:rsid w:val="0036243A"/>
    <w:rsid w:val="00364748"/>
    <w:rsid w:val="00366993"/>
    <w:rsid w:val="00367491"/>
    <w:rsid w:val="00370DD9"/>
    <w:rsid w:val="00371D3E"/>
    <w:rsid w:val="003730C2"/>
    <w:rsid w:val="00373CFC"/>
    <w:rsid w:val="00376F03"/>
    <w:rsid w:val="0038222A"/>
    <w:rsid w:val="0038772E"/>
    <w:rsid w:val="00391237"/>
    <w:rsid w:val="00392099"/>
    <w:rsid w:val="00395C41"/>
    <w:rsid w:val="00395EC5"/>
    <w:rsid w:val="003A1FC8"/>
    <w:rsid w:val="003A2E34"/>
    <w:rsid w:val="003A439E"/>
    <w:rsid w:val="003A574E"/>
    <w:rsid w:val="003A5871"/>
    <w:rsid w:val="003A7AA8"/>
    <w:rsid w:val="003B1129"/>
    <w:rsid w:val="003B15E0"/>
    <w:rsid w:val="003B72E0"/>
    <w:rsid w:val="003B7F96"/>
    <w:rsid w:val="003C0F17"/>
    <w:rsid w:val="003C3B49"/>
    <w:rsid w:val="003C4E4E"/>
    <w:rsid w:val="003C5993"/>
    <w:rsid w:val="003C7D70"/>
    <w:rsid w:val="003C7EFE"/>
    <w:rsid w:val="003D2C18"/>
    <w:rsid w:val="003D40E1"/>
    <w:rsid w:val="003D4FD0"/>
    <w:rsid w:val="003D562A"/>
    <w:rsid w:val="003D6893"/>
    <w:rsid w:val="003D7090"/>
    <w:rsid w:val="003D71E4"/>
    <w:rsid w:val="003D75D7"/>
    <w:rsid w:val="003E2145"/>
    <w:rsid w:val="003E5380"/>
    <w:rsid w:val="003E564B"/>
    <w:rsid w:val="003E6173"/>
    <w:rsid w:val="003E6CB9"/>
    <w:rsid w:val="003F0802"/>
    <w:rsid w:val="003F2638"/>
    <w:rsid w:val="003F2D7F"/>
    <w:rsid w:val="003F5BD6"/>
    <w:rsid w:val="003F6C46"/>
    <w:rsid w:val="0040350C"/>
    <w:rsid w:val="00403B8F"/>
    <w:rsid w:val="00404017"/>
    <w:rsid w:val="0040424E"/>
    <w:rsid w:val="00404E14"/>
    <w:rsid w:val="00405BCE"/>
    <w:rsid w:val="00411F21"/>
    <w:rsid w:val="00412183"/>
    <w:rsid w:val="004138D3"/>
    <w:rsid w:val="00416900"/>
    <w:rsid w:val="00416F38"/>
    <w:rsid w:val="00417760"/>
    <w:rsid w:val="00421161"/>
    <w:rsid w:val="0042150E"/>
    <w:rsid w:val="00421584"/>
    <w:rsid w:val="00423613"/>
    <w:rsid w:val="00424CA0"/>
    <w:rsid w:val="00431FA4"/>
    <w:rsid w:val="004341C1"/>
    <w:rsid w:val="00437820"/>
    <w:rsid w:val="00441557"/>
    <w:rsid w:val="00443430"/>
    <w:rsid w:val="0044629C"/>
    <w:rsid w:val="004471FB"/>
    <w:rsid w:val="004518DB"/>
    <w:rsid w:val="00451E47"/>
    <w:rsid w:val="00452484"/>
    <w:rsid w:val="00452518"/>
    <w:rsid w:val="00452971"/>
    <w:rsid w:val="00452A86"/>
    <w:rsid w:val="00453C71"/>
    <w:rsid w:val="00457757"/>
    <w:rsid w:val="00461D40"/>
    <w:rsid w:val="004621C9"/>
    <w:rsid w:val="004624D8"/>
    <w:rsid w:val="00464C3C"/>
    <w:rsid w:val="00465B79"/>
    <w:rsid w:val="00472BD6"/>
    <w:rsid w:val="00475B1B"/>
    <w:rsid w:val="00476F1E"/>
    <w:rsid w:val="00477F46"/>
    <w:rsid w:val="00480F5A"/>
    <w:rsid w:val="004835B9"/>
    <w:rsid w:val="00486A07"/>
    <w:rsid w:val="00486D95"/>
    <w:rsid w:val="004918D3"/>
    <w:rsid w:val="00491D43"/>
    <w:rsid w:val="00492AD5"/>
    <w:rsid w:val="00493B1E"/>
    <w:rsid w:val="00495CDB"/>
    <w:rsid w:val="004976F6"/>
    <w:rsid w:val="00497DCB"/>
    <w:rsid w:val="004A0A9F"/>
    <w:rsid w:val="004A0C75"/>
    <w:rsid w:val="004A36A3"/>
    <w:rsid w:val="004A37A1"/>
    <w:rsid w:val="004A5911"/>
    <w:rsid w:val="004A6D34"/>
    <w:rsid w:val="004A6E1A"/>
    <w:rsid w:val="004B2329"/>
    <w:rsid w:val="004B3C75"/>
    <w:rsid w:val="004B4696"/>
    <w:rsid w:val="004B5E1C"/>
    <w:rsid w:val="004B66DB"/>
    <w:rsid w:val="004B6A20"/>
    <w:rsid w:val="004C162B"/>
    <w:rsid w:val="004C3D81"/>
    <w:rsid w:val="004C3FC2"/>
    <w:rsid w:val="004C524B"/>
    <w:rsid w:val="004C55F4"/>
    <w:rsid w:val="004D0727"/>
    <w:rsid w:val="004D218F"/>
    <w:rsid w:val="004D3741"/>
    <w:rsid w:val="004D3D69"/>
    <w:rsid w:val="004D68BF"/>
    <w:rsid w:val="004D7B3A"/>
    <w:rsid w:val="004E2BBE"/>
    <w:rsid w:val="004E4025"/>
    <w:rsid w:val="004E553C"/>
    <w:rsid w:val="004E57BC"/>
    <w:rsid w:val="004E7BC0"/>
    <w:rsid w:val="004F136B"/>
    <w:rsid w:val="004F1D0A"/>
    <w:rsid w:val="004F22E3"/>
    <w:rsid w:val="004F4A05"/>
    <w:rsid w:val="004F4E8C"/>
    <w:rsid w:val="004F5088"/>
    <w:rsid w:val="004F559B"/>
    <w:rsid w:val="004F65B3"/>
    <w:rsid w:val="005002E9"/>
    <w:rsid w:val="00502967"/>
    <w:rsid w:val="00502B0C"/>
    <w:rsid w:val="0050407C"/>
    <w:rsid w:val="00504C43"/>
    <w:rsid w:val="00505CF9"/>
    <w:rsid w:val="00505DAB"/>
    <w:rsid w:val="00505FD7"/>
    <w:rsid w:val="005062AE"/>
    <w:rsid w:val="005067D7"/>
    <w:rsid w:val="0050716C"/>
    <w:rsid w:val="0051012D"/>
    <w:rsid w:val="00511812"/>
    <w:rsid w:val="00512A28"/>
    <w:rsid w:val="00513D88"/>
    <w:rsid w:val="00513F20"/>
    <w:rsid w:val="00516048"/>
    <w:rsid w:val="00525D9B"/>
    <w:rsid w:val="005262EA"/>
    <w:rsid w:val="00526B2D"/>
    <w:rsid w:val="005323C4"/>
    <w:rsid w:val="00534496"/>
    <w:rsid w:val="00534D9C"/>
    <w:rsid w:val="005369BB"/>
    <w:rsid w:val="0053749C"/>
    <w:rsid w:val="00540690"/>
    <w:rsid w:val="00542149"/>
    <w:rsid w:val="00542828"/>
    <w:rsid w:val="00543E35"/>
    <w:rsid w:val="00544012"/>
    <w:rsid w:val="00546F68"/>
    <w:rsid w:val="005479D0"/>
    <w:rsid w:val="00552291"/>
    <w:rsid w:val="00553BCB"/>
    <w:rsid w:val="0055492F"/>
    <w:rsid w:val="005562D1"/>
    <w:rsid w:val="00564125"/>
    <w:rsid w:val="005647E1"/>
    <w:rsid w:val="00564805"/>
    <w:rsid w:val="00564AC8"/>
    <w:rsid w:val="005651ED"/>
    <w:rsid w:val="00565E9B"/>
    <w:rsid w:val="00566DFE"/>
    <w:rsid w:val="0056712C"/>
    <w:rsid w:val="00567E69"/>
    <w:rsid w:val="00570126"/>
    <w:rsid w:val="00570FAB"/>
    <w:rsid w:val="005726E8"/>
    <w:rsid w:val="00573F71"/>
    <w:rsid w:val="00573FB6"/>
    <w:rsid w:val="0057400F"/>
    <w:rsid w:val="00574C09"/>
    <w:rsid w:val="00574F8D"/>
    <w:rsid w:val="00575499"/>
    <w:rsid w:val="005759C9"/>
    <w:rsid w:val="005778CF"/>
    <w:rsid w:val="00577CE5"/>
    <w:rsid w:val="00580CA4"/>
    <w:rsid w:val="00582227"/>
    <w:rsid w:val="00582C8E"/>
    <w:rsid w:val="0058645D"/>
    <w:rsid w:val="005865C5"/>
    <w:rsid w:val="00591D90"/>
    <w:rsid w:val="00594164"/>
    <w:rsid w:val="00595425"/>
    <w:rsid w:val="005975B9"/>
    <w:rsid w:val="00597E86"/>
    <w:rsid w:val="005A0102"/>
    <w:rsid w:val="005A3890"/>
    <w:rsid w:val="005B05C5"/>
    <w:rsid w:val="005B098C"/>
    <w:rsid w:val="005B162B"/>
    <w:rsid w:val="005B1B57"/>
    <w:rsid w:val="005B35CB"/>
    <w:rsid w:val="005B3FCE"/>
    <w:rsid w:val="005B523D"/>
    <w:rsid w:val="005B5320"/>
    <w:rsid w:val="005B5601"/>
    <w:rsid w:val="005C1650"/>
    <w:rsid w:val="005C1F2E"/>
    <w:rsid w:val="005C2198"/>
    <w:rsid w:val="005C25FF"/>
    <w:rsid w:val="005C4C23"/>
    <w:rsid w:val="005C5DEE"/>
    <w:rsid w:val="005C64F5"/>
    <w:rsid w:val="005C6F90"/>
    <w:rsid w:val="005D18CF"/>
    <w:rsid w:val="005D193C"/>
    <w:rsid w:val="005D2037"/>
    <w:rsid w:val="005D436E"/>
    <w:rsid w:val="005D44A6"/>
    <w:rsid w:val="005D4AAE"/>
    <w:rsid w:val="005D530E"/>
    <w:rsid w:val="005E09C7"/>
    <w:rsid w:val="005E23D3"/>
    <w:rsid w:val="005E269A"/>
    <w:rsid w:val="005E3457"/>
    <w:rsid w:val="005E4BAA"/>
    <w:rsid w:val="005E6510"/>
    <w:rsid w:val="005F001F"/>
    <w:rsid w:val="005F2057"/>
    <w:rsid w:val="005F34D8"/>
    <w:rsid w:val="005F7CD1"/>
    <w:rsid w:val="00600C2D"/>
    <w:rsid w:val="00603271"/>
    <w:rsid w:val="006050F7"/>
    <w:rsid w:val="00607645"/>
    <w:rsid w:val="00610EB4"/>
    <w:rsid w:val="00612A6A"/>
    <w:rsid w:val="00613970"/>
    <w:rsid w:val="00615372"/>
    <w:rsid w:val="006171BB"/>
    <w:rsid w:val="0062174E"/>
    <w:rsid w:val="00622F9F"/>
    <w:rsid w:val="00623037"/>
    <w:rsid w:val="006234EF"/>
    <w:rsid w:val="00624189"/>
    <w:rsid w:val="006278C8"/>
    <w:rsid w:val="00630564"/>
    <w:rsid w:val="0063075A"/>
    <w:rsid w:val="00631BC2"/>
    <w:rsid w:val="006328A4"/>
    <w:rsid w:val="0063300E"/>
    <w:rsid w:val="00634350"/>
    <w:rsid w:val="0063445F"/>
    <w:rsid w:val="0063693A"/>
    <w:rsid w:val="00637D09"/>
    <w:rsid w:val="0064036F"/>
    <w:rsid w:val="0064113B"/>
    <w:rsid w:val="006412CD"/>
    <w:rsid w:val="006418C0"/>
    <w:rsid w:val="0065061A"/>
    <w:rsid w:val="00651968"/>
    <w:rsid w:val="00656412"/>
    <w:rsid w:val="00661A49"/>
    <w:rsid w:val="00663795"/>
    <w:rsid w:val="00663946"/>
    <w:rsid w:val="0066427F"/>
    <w:rsid w:val="00665C92"/>
    <w:rsid w:val="00670862"/>
    <w:rsid w:val="00671921"/>
    <w:rsid w:val="006754F7"/>
    <w:rsid w:val="00676A9E"/>
    <w:rsid w:val="00677834"/>
    <w:rsid w:val="00677FD9"/>
    <w:rsid w:val="006800D6"/>
    <w:rsid w:val="006802F5"/>
    <w:rsid w:val="00681549"/>
    <w:rsid w:val="00682605"/>
    <w:rsid w:val="00682F9C"/>
    <w:rsid w:val="0068394C"/>
    <w:rsid w:val="00683973"/>
    <w:rsid w:val="006845F3"/>
    <w:rsid w:val="00684685"/>
    <w:rsid w:val="00684E3D"/>
    <w:rsid w:val="00687FF5"/>
    <w:rsid w:val="00690692"/>
    <w:rsid w:val="00691641"/>
    <w:rsid w:val="006946CC"/>
    <w:rsid w:val="00696CAA"/>
    <w:rsid w:val="00697712"/>
    <w:rsid w:val="00697C0D"/>
    <w:rsid w:val="006A0764"/>
    <w:rsid w:val="006A1056"/>
    <w:rsid w:val="006A1E0E"/>
    <w:rsid w:val="006A2958"/>
    <w:rsid w:val="006A4A32"/>
    <w:rsid w:val="006A52F1"/>
    <w:rsid w:val="006A6943"/>
    <w:rsid w:val="006B01C0"/>
    <w:rsid w:val="006B1C43"/>
    <w:rsid w:val="006B2C0E"/>
    <w:rsid w:val="006B3B3E"/>
    <w:rsid w:val="006B3DEA"/>
    <w:rsid w:val="006B7CE1"/>
    <w:rsid w:val="006C052B"/>
    <w:rsid w:val="006C1291"/>
    <w:rsid w:val="006C2F37"/>
    <w:rsid w:val="006C5A44"/>
    <w:rsid w:val="006C5E25"/>
    <w:rsid w:val="006C75BB"/>
    <w:rsid w:val="006C7958"/>
    <w:rsid w:val="006C7A08"/>
    <w:rsid w:val="006D0BFB"/>
    <w:rsid w:val="006D343A"/>
    <w:rsid w:val="006D44C9"/>
    <w:rsid w:val="006D53DF"/>
    <w:rsid w:val="006D575E"/>
    <w:rsid w:val="006D6F7E"/>
    <w:rsid w:val="006D78A1"/>
    <w:rsid w:val="006E07BF"/>
    <w:rsid w:val="006E3428"/>
    <w:rsid w:val="006E3CBF"/>
    <w:rsid w:val="006E470B"/>
    <w:rsid w:val="006E47EB"/>
    <w:rsid w:val="006E73E1"/>
    <w:rsid w:val="006E7C3A"/>
    <w:rsid w:val="006F10E0"/>
    <w:rsid w:val="006F1CFA"/>
    <w:rsid w:val="006F429A"/>
    <w:rsid w:val="006F763A"/>
    <w:rsid w:val="006F7F02"/>
    <w:rsid w:val="0070026D"/>
    <w:rsid w:val="007020A0"/>
    <w:rsid w:val="007070BD"/>
    <w:rsid w:val="0071138F"/>
    <w:rsid w:val="007125AB"/>
    <w:rsid w:val="0071295D"/>
    <w:rsid w:val="007129FD"/>
    <w:rsid w:val="007137CD"/>
    <w:rsid w:val="00714399"/>
    <w:rsid w:val="00715325"/>
    <w:rsid w:val="00716E2B"/>
    <w:rsid w:val="00717228"/>
    <w:rsid w:val="00722183"/>
    <w:rsid w:val="0072488C"/>
    <w:rsid w:val="0072502A"/>
    <w:rsid w:val="00725F12"/>
    <w:rsid w:val="007302FF"/>
    <w:rsid w:val="0073190E"/>
    <w:rsid w:val="007320CF"/>
    <w:rsid w:val="007333DB"/>
    <w:rsid w:val="00734043"/>
    <w:rsid w:val="007347DA"/>
    <w:rsid w:val="0074059E"/>
    <w:rsid w:val="0074106A"/>
    <w:rsid w:val="00744D86"/>
    <w:rsid w:val="0074569E"/>
    <w:rsid w:val="00747750"/>
    <w:rsid w:val="00747ED9"/>
    <w:rsid w:val="00750BA9"/>
    <w:rsid w:val="00751A34"/>
    <w:rsid w:val="007524D4"/>
    <w:rsid w:val="0075376C"/>
    <w:rsid w:val="0075542E"/>
    <w:rsid w:val="00755DA5"/>
    <w:rsid w:val="00757BBA"/>
    <w:rsid w:val="00770FEF"/>
    <w:rsid w:val="00773D0F"/>
    <w:rsid w:val="007748EE"/>
    <w:rsid w:val="00774BB1"/>
    <w:rsid w:val="0077521A"/>
    <w:rsid w:val="00776EFB"/>
    <w:rsid w:val="007803E5"/>
    <w:rsid w:val="007819E1"/>
    <w:rsid w:val="007849B1"/>
    <w:rsid w:val="00787825"/>
    <w:rsid w:val="00787DF7"/>
    <w:rsid w:val="007900DD"/>
    <w:rsid w:val="00790549"/>
    <w:rsid w:val="00790817"/>
    <w:rsid w:val="00790895"/>
    <w:rsid w:val="00791D8A"/>
    <w:rsid w:val="007933CB"/>
    <w:rsid w:val="00795B45"/>
    <w:rsid w:val="007967C4"/>
    <w:rsid w:val="00796F9B"/>
    <w:rsid w:val="007A2348"/>
    <w:rsid w:val="007A3F76"/>
    <w:rsid w:val="007A67C0"/>
    <w:rsid w:val="007B3A9D"/>
    <w:rsid w:val="007B4A99"/>
    <w:rsid w:val="007B64BD"/>
    <w:rsid w:val="007B68A2"/>
    <w:rsid w:val="007B7033"/>
    <w:rsid w:val="007C25C3"/>
    <w:rsid w:val="007C28AC"/>
    <w:rsid w:val="007D07A7"/>
    <w:rsid w:val="007D2FFE"/>
    <w:rsid w:val="007D3426"/>
    <w:rsid w:val="007D391B"/>
    <w:rsid w:val="007D4E6F"/>
    <w:rsid w:val="007D4ECB"/>
    <w:rsid w:val="007D5572"/>
    <w:rsid w:val="007D7A77"/>
    <w:rsid w:val="007E0282"/>
    <w:rsid w:val="007E02F5"/>
    <w:rsid w:val="007E0C7F"/>
    <w:rsid w:val="007E1120"/>
    <w:rsid w:val="007E3454"/>
    <w:rsid w:val="007E4FD7"/>
    <w:rsid w:val="007E5682"/>
    <w:rsid w:val="007E6CBB"/>
    <w:rsid w:val="007F2E14"/>
    <w:rsid w:val="007F3FAD"/>
    <w:rsid w:val="007F5634"/>
    <w:rsid w:val="007F56E0"/>
    <w:rsid w:val="007F73F8"/>
    <w:rsid w:val="007F7C98"/>
    <w:rsid w:val="00800135"/>
    <w:rsid w:val="008003D9"/>
    <w:rsid w:val="00803D61"/>
    <w:rsid w:val="008051AD"/>
    <w:rsid w:val="00810CA2"/>
    <w:rsid w:val="00812B4E"/>
    <w:rsid w:val="00813BD3"/>
    <w:rsid w:val="008162CF"/>
    <w:rsid w:val="00820DC9"/>
    <w:rsid w:val="00822057"/>
    <w:rsid w:val="0082245A"/>
    <w:rsid w:val="008228E9"/>
    <w:rsid w:val="00827151"/>
    <w:rsid w:val="008313A9"/>
    <w:rsid w:val="00831BEA"/>
    <w:rsid w:val="00833552"/>
    <w:rsid w:val="00833B59"/>
    <w:rsid w:val="00836299"/>
    <w:rsid w:val="00837A1C"/>
    <w:rsid w:val="00837F06"/>
    <w:rsid w:val="00841A25"/>
    <w:rsid w:val="00842083"/>
    <w:rsid w:val="00842A86"/>
    <w:rsid w:val="00843B89"/>
    <w:rsid w:val="00844912"/>
    <w:rsid w:val="00846AEB"/>
    <w:rsid w:val="0085050E"/>
    <w:rsid w:val="00852C2B"/>
    <w:rsid w:val="00853052"/>
    <w:rsid w:val="00854EFB"/>
    <w:rsid w:val="00860595"/>
    <w:rsid w:val="008615E5"/>
    <w:rsid w:val="00861718"/>
    <w:rsid w:val="0086208F"/>
    <w:rsid w:val="00864107"/>
    <w:rsid w:val="0086647C"/>
    <w:rsid w:val="008664F6"/>
    <w:rsid w:val="0086727C"/>
    <w:rsid w:val="0087004F"/>
    <w:rsid w:val="00876185"/>
    <w:rsid w:val="008761FC"/>
    <w:rsid w:val="008777A0"/>
    <w:rsid w:val="008808F0"/>
    <w:rsid w:val="00883BEB"/>
    <w:rsid w:val="00885A25"/>
    <w:rsid w:val="0088657C"/>
    <w:rsid w:val="00886C0C"/>
    <w:rsid w:val="00886C73"/>
    <w:rsid w:val="00886F79"/>
    <w:rsid w:val="0089085A"/>
    <w:rsid w:val="008918E9"/>
    <w:rsid w:val="008931A3"/>
    <w:rsid w:val="00894EF6"/>
    <w:rsid w:val="0089774E"/>
    <w:rsid w:val="008A1B97"/>
    <w:rsid w:val="008A349B"/>
    <w:rsid w:val="008A3A8A"/>
    <w:rsid w:val="008A568D"/>
    <w:rsid w:val="008A5B40"/>
    <w:rsid w:val="008A6695"/>
    <w:rsid w:val="008A735A"/>
    <w:rsid w:val="008A79B1"/>
    <w:rsid w:val="008B049D"/>
    <w:rsid w:val="008B27CB"/>
    <w:rsid w:val="008B376E"/>
    <w:rsid w:val="008B5D1C"/>
    <w:rsid w:val="008B635E"/>
    <w:rsid w:val="008B6442"/>
    <w:rsid w:val="008B7C35"/>
    <w:rsid w:val="008C1CC0"/>
    <w:rsid w:val="008C3F94"/>
    <w:rsid w:val="008C4777"/>
    <w:rsid w:val="008C57F6"/>
    <w:rsid w:val="008C6F8A"/>
    <w:rsid w:val="008C72A0"/>
    <w:rsid w:val="008D1C8F"/>
    <w:rsid w:val="008D4AA4"/>
    <w:rsid w:val="008D522A"/>
    <w:rsid w:val="008E1D52"/>
    <w:rsid w:val="008E3542"/>
    <w:rsid w:val="008E618C"/>
    <w:rsid w:val="008E678F"/>
    <w:rsid w:val="008E7942"/>
    <w:rsid w:val="008E7D41"/>
    <w:rsid w:val="008F2793"/>
    <w:rsid w:val="008F4F95"/>
    <w:rsid w:val="008F4FD1"/>
    <w:rsid w:val="008F5D86"/>
    <w:rsid w:val="008F6EA6"/>
    <w:rsid w:val="008F7A29"/>
    <w:rsid w:val="00901660"/>
    <w:rsid w:val="00905BF0"/>
    <w:rsid w:val="009068C9"/>
    <w:rsid w:val="00906B18"/>
    <w:rsid w:val="009077D5"/>
    <w:rsid w:val="00910091"/>
    <w:rsid w:val="009103C0"/>
    <w:rsid w:val="0091133C"/>
    <w:rsid w:val="00912093"/>
    <w:rsid w:val="009131C3"/>
    <w:rsid w:val="00913D67"/>
    <w:rsid w:val="00915AD3"/>
    <w:rsid w:val="0091679F"/>
    <w:rsid w:val="0092064B"/>
    <w:rsid w:val="00923F85"/>
    <w:rsid w:val="00924DB3"/>
    <w:rsid w:val="00925E7A"/>
    <w:rsid w:val="00927031"/>
    <w:rsid w:val="0092735E"/>
    <w:rsid w:val="009279E2"/>
    <w:rsid w:val="00933851"/>
    <w:rsid w:val="00933902"/>
    <w:rsid w:val="0093446A"/>
    <w:rsid w:val="0093754B"/>
    <w:rsid w:val="00937569"/>
    <w:rsid w:val="00941ED0"/>
    <w:rsid w:val="00942AF1"/>
    <w:rsid w:val="009442F8"/>
    <w:rsid w:val="00944C9D"/>
    <w:rsid w:val="00944EFE"/>
    <w:rsid w:val="009467F9"/>
    <w:rsid w:val="009469C9"/>
    <w:rsid w:val="00947222"/>
    <w:rsid w:val="0095033F"/>
    <w:rsid w:val="00951303"/>
    <w:rsid w:val="009515B7"/>
    <w:rsid w:val="00961AD1"/>
    <w:rsid w:val="00964B2D"/>
    <w:rsid w:val="00964CC9"/>
    <w:rsid w:val="00964D5B"/>
    <w:rsid w:val="00965420"/>
    <w:rsid w:val="00965F50"/>
    <w:rsid w:val="009666B1"/>
    <w:rsid w:val="00967B2E"/>
    <w:rsid w:val="00970CB5"/>
    <w:rsid w:val="00971933"/>
    <w:rsid w:val="009726C3"/>
    <w:rsid w:val="0097330D"/>
    <w:rsid w:val="00975D42"/>
    <w:rsid w:val="0098204A"/>
    <w:rsid w:val="00983988"/>
    <w:rsid w:val="00984299"/>
    <w:rsid w:val="00984DB9"/>
    <w:rsid w:val="00985148"/>
    <w:rsid w:val="009869A1"/>
    <w:rsid w:val="00987AC3"/>
    <w:rsid w:val="00987C31"/>
    <w:rsid w:val="0099127F"/>
    <w:rsid w:val="00991696"/>
    <w:rsid w:val="00992137"/>
    <w:rsid w:val="009928EE"/>
    <w:rsid w:val="00993A32"/>
    <w:rsid w:val="00993B7C"/>
    <w:rsid w:val="00994D5B"/>
    <w:rsid w:val="00995552"/>
    <w:rsid w:val="009967E1"/>
    <w:rsid w:val="009972D6"/>
    <w:rsid w:val="00997D97"/>
    <w:rsid w:val="009A17D5"/>
    <w:rsid w:val="009A2A9E"/>
    <w:rsid w:val="009A40BF"/>
    <w:rsid w:val="009A4D06"/>
    <w:rsid w:val="009A5015"/>
    <w:rsid w:val="009A5A21"/>
    <w:rsid w:val="009A6581"/>
    <w:rsid w:val="009A6AA0"/>
    <w:rsid w:val="009A7731"/>
    <w:rsid w:val="009A7E6F"/>
    <w:rsid w:val="009B1435"/>
    <w:rsid w:val="009C0755"/>
    <w:rsid w:val="009C07EB"/>
    <w:rsid w:val="009C13DA"/>
    <w:rsid w:val="009C1B67"/>
    <w:rsid w:val="009C4195"/>
    <w:rsid w:val="009C4EBD"/>
    <w:rsid w:val="009C563F"/>
    <w:rsid w:val="009C5D9A"/>
    <w:rsid w:val="009C66F9"/>
    <w:rsid w:val="009D0B0A"/>
    <w:rsid w:val="009D1E42"/>
    <w:rsid w:val="009D33DC"/>
    <w:rsid w:val="009D3E50"/>
    <w:rsid w:val="009D4DCC"/>
    <w:rsid w:val="009D643F"/>
    <w:rsid w:val="009D6C22"/>
    <w:rsid w:val="009D71F0"/>
    <w:rsid w:val="009D7AB7"/>
    <w:rsid w:val="009E13F1"/>
    <w:rsid w:val="009E14F9"/>
    <w:rsid w:val="009E2D55"/>
    <w:rsid w:val="009E3BF2"/>
    <w:rsid w:val="009E4058"/>
    <w:rsid w:val="009E74A0"/>
    <w:rsid w:val="009F383A"/>
    <w:rsid w:val="009F4F07"/>
    <w:rsid w:val="009F554A"/>
    <w:rsid w:val="00A01985"/>
    <w:rsid w:val="00A01CA7"/>
    <w:rsid w:val="00A04FB6"/>
    <w:rsid w:val="00A07643"/>
    <w:rsid w:val="00A111A7"/>
    <w:rsid w:val="00A11B38"/>
    <w:rsid w:val="00A11E00"/>
    <w:rsid w:val="00A13037"/>
    <w:rsid w:val="00A135A5"/>
    <w:rsid w:val="00A14A62"/>
    <w:rsid w:val="00A155A2"/>
    <w:rsid w:val="00A17BEB"/>
    <w:rsid w:val="00A21F60"/>
    <w:rsid w:val="00A22135"/>
    <w:rsid w:val="00A25455"/>
    <w:rsid w:val="00A25F9F"/>
    <w:rsid w:val="00A26E02"/>
    <w:rsid w:val="00A26E85"/>
    <w:rsid w:val="00A30086"/>
    <w:rsid w:val="00A3100B"/>
    <w:rsid w:val="00A32A64"/>
    <w:rsid w:val="00A358F3"/>
    <w:rsid w:val="00A36D6C"/>
    <w:rsid w:val="00A41F60"/>
    <w:rsid w:val="00A421C9"/>
    <w:rsid w:val="00A42C72"/>
    <w:rsid w:val="00A43641"/>
    <w:rsid w:val="00A43FC8"/>
    <w:rsid w:val="00A47A02"/>
    <w:rsid w:val="00A50EC1"/>
    <w:rsid w:val="00A515EF"/>
    <w:rsid w:val="00A51A64"/>
    <w:rsid w:val="00A526B5"/>
    <w:rsid w:val="00A52D69"/>
    <w:rsid w:val="00A60140"/>
    <w:rsid w:val="00A6052C"/>
    <w:rsid w:val="00A61898"/>
    <w:rsid w:val="00A6396A"/>
    <w:rsid w:val="00A65AAD"/>
    <w:rsid w:val="00A668EE"/>
    <w:rsid w:val="00A66BA1"/>
    <w:rsid w:val="00A70268"/>
    <w:rsid w:val="00A709D0"/>
    <w:rsid w:val="00A7133C"/>
    <w:rsid w:val="00A7181A"/>
    <w:rsid w:val="00A7359B"/>
    <w:rsid w:val="00A7703A"/>
    <w:rsid w:val="00A777BD"/>
    <w:rsid w:val="00A80BFC"/>
    <w:rsid w:val="00A81A1A"/>
    <w:rsid w:val="00A81C4C"/>
    <w:rsid w:val="00A8232D"/>
    <w:rsid w:val="00A8326C"/>
    <w:rsid w:val="00A8413A"/>
    <w:rsid w:val="00A85172"/>
    <w:rsid w:val="00A85D63"/>
    <w:rsid w:val="00A86F0A"/>
    <w:rsid w:val="00A92070"/>
    <w:rsid w:val="00A95028"/>
    <w:rsid w:val="00A95AA6"/>
    <w:rsid w:val="00A963A6"/>
    <w:rsid w:val="00A96E2E"/>
    <w:rsid w:val="00A97868"/>
    <w:rsid w:val="00A97977"/>
    <w:rsid w:val="00AA0730"/>
    <w:rsid w:val="00AA07AF"/>
    <w:rsid w:val="00AA30BC"/>
    <w:rsid w:val="00AA525A"/>
    <w:rsid w:val="00AA67B8"/>
    <w:rsid w:val="00AB1A06"/>
    <w:rsid w:val="00AB3FBA"/>
    <w:rsid w:val="00AB4B31"/>
    <w:rsid w:val="00AC0303"/>
    <w:rsid w:val="00AC0A91"/>
    <w:rsid w:val="00AC15E9"/>
    <w:rsid w:val="00AC1BBF"/>
    <w:rsid w:val="00AC1D95"/>
    <w:rsid w:val="00AC2DFD"/>
    <w:rsid w:val="00AC3BE4"/>
    <w:rsid w:val="00AC3D86"/>
    <w:rsid w:val="00AC5149"/>
    <w:rsid w:val="00AC6C1C"/>
    <w:rsid w:val="00AC7458"/>
    <w:rsid w:val="00AC7FB7"/>
    <w:rsid w:val="00AD3B3D"/>
    <w:rsid w:val="00AD3D08"/>
    <w:rsid w:val="00AD6797"/>
    <w:rsid w:val="00AE205B"/>
    <w:rsid w:val="00AE212D"/>
    <w:rsid w:val="00AE4B36"/>
    <w:rsid w:val="00AE5A00"/>
    <w:rsid w:val="00AE5FB4"/>
    <w:rsid w:val="00AE685F"/>
    <w:rsid w:val="00AF17CF"/>
    <w:rsid w:val="00AF2A95"/>
    <w:rsid w:val="00B02E71"/>
    <w:rsid w:val="00B05D45"/>
    <w:rsid w:val="00B06681"/>
    <w:rsid w:val="00B11328"/>
    <w:rsid w:val="00B12129"/>
    <w:rsid w:val="00B14D7A"/>
    <w:rsid w:val="00B1532F"/>
    <w:rsid w:val="00B23D44"/>
    <w:rsid w:val="00B24FA3"/>
    <w:rsid w:val="00B25788"/>
    <w:rsid w:val="00B25D39"/>
    <w:rsid w:val="00B312D7"/>
    <w:rsid w:val="00B31EC0"/>
    <w:rsid w:val="00B3226A"/>
    <w:rsid w:val="00B34B76"/>
    <w:rsid w:val="00B35349"/>
    <w:rsid w:val="00B35A29"/>
    <w:rsid w:val="00B36A0F"/>
    <w:rsid w:val="00B370A2"/>
    <w:rsid w:val="00B40A2A"/>
    <w:rsid w:val="00B40D88"/>
    <w:rsid w:val="00B41F9B"/>
    <w:rsid w:val="00B42DAF"/>
    <w:rsid w:val="00B42E6E"/>
    <w:rsid w:val="00B4399E"/>
    <w:rsid w:val="00B44B47"/>
    <w:rsid w:val="00B44EA2"/>
    <w:rsid w:val="00B450C3"/>
    <w:rsid w:val="00B46EDE"/>
    <w:rsid w:val="00B47133"/>
    <w:rsid w:val="00B4737D"/>
    <w:rsid w:val="00B533DA"/>
    <w:rsid w:val="00B546E0"/>
    <w:rsid w:val="00B54824"/>
    <w:rsid w:val="00B57FF0"/>
    <w:rsid w:val="00B60FE6"/>
    <w:rsid w:val="00B66492"/>
    <w:rsid w:val="00B674B4"/>
    <w:rsid w:val="00B67555"/>
    <w:rsid w:val="00B75B85"/>
    <w:rsid w:val="00B767AD"/>
    <w:rsid w:val="00B770E5"/>
    <w:rsid w:val="00B80D8A"/>
    <w:rsid w:val="00B80D94"/>
    <w:rsid w:val="00B81249"/>
    <w:rsid w:val="00B823E5"/>
    <w:rsid w:val="00B82E91"/>
    <w:rsid w:val="00B83A01"/>
    <w:rsid w:val="00B84267"/>
    <w:rsid w:val="00B8574B"/>
    <w:rsid w:val="00B927C9"/>
    <w:rsid w:val="00B948F1"/>
    <w:rsid w:val="00B9525C"/>
    <w:rsid w:val="00B95CE4"/>
    <w:rsid w:val="00B973A8"/>
    <w:rsid w:val="00BA1804"/>
    <w:rsid w:val="00BA2DAC"/>
    <w:rsid w:val="00BA35FD"/>
    <w:rsid w:val="00BA57BB"/>
    <w:rsid w:val="00BB0094"/>
    <w:rsid w:val="00BB2841"/>
    <w:rsid w:val="00BB2A06"/>
    <w:rsid w:val="00BB3213"/>
    <w:rsid w:val="00BB3CCE"/>
    <w:rsid w:val="00BB6A6C"/>
    <w:rsid w:val="00BC0378"/>
    <w:rsid w:val="00BC20C7"/>
    <w:rsid w:val="00BC21CD"/>
    <w:rsid w:val="00BC37C4"/>
    <w:rsid w:val="00BC4505"/>
    <w:rsid w:val="00BD02A6"/>
    <w:rsid w:val="00BD0BAE"/>
    <w:rsid w:val="00BD137D"/>
    <w:rsid w:val="00BD1613"/>
    <w:rsid w:val="00BD1DE6"/>
    <w:rsid w:val="00BD2557"/>
    <w:rsid w:val="00BD280D"/>
    <w:rsid w:val="00BD42E0"/>
    <w:rsid w:val="00BD4789"/>
    <w:rsid w:val="00BD5B61"/>
    <w:rsid w:val="00BD799B"/>
    <w:rsid w:val="00BE0DAD"/>
    <w:rsid w:val="00BE29A5"/>
    <w:rsid w:val="00BE2A90"/>
    <w:rsid w:val="00BE5910"/>
    <w:rsid w:val="00BE79AA"/>
    <w:rsid w:val="00BE7FB2"/>
    <w:rsid w:val="00BF0072"/>
    <w:rsid w:val="00BF0569"/>
    <w:rsid w:val="00BF0F46"/>
    <w:rsid w:val="00BF3451"/>
    <w:rsid w:val="00BF68CA"/>
    <w:rsid w:val="00BF6FDB"/>
    <w:rsid w:val="00BF715E"/>
    <w:rsid w:val="00C00DD0"/>
    <w:rsid w:val="00C02A9D"/>
    <w:rsid w:val="00C03133"/>
    <w:rsid w:val="00C034E4"/>
    <w:rsid w:val="00C035EF"/>
    <w:rsid w:val="00C03EE1"/>
    <w:rsid w:val="00C04E44"/>
    <w:rsid w:val="00C05588"/>
    <w:rsid w:val="00C05ABE"/>
    <w:rsid w:val="00C05B43"/>
    <w:rsid w:val="00C11909"/>
    <w:rsid w:val="00C13DCF"/>
    <w:rsid w:val="00C146F9"/>
    <w:rsid w:val="00C14EAD"/>
    <w:rsid w:val="00C1582A"/>
    <w:rsid w:val="00C16820"/>
    <w:rsid w:val="00C202DE"/>
    <w:rsid w:val="00C24AFD"/>
    <w:rsid w:val="00C24B6F"/>
    <w:rsid w:val="00C2673F"/>
    <w:rsid w:val="00C27254"/>
    <w:rsid w:val="00C27F1D"/>
    <w:rsid w:val="00C34A85"/>
    <w:rsid w:val="00C378D6"/>
    <w:rsid w:val="00C4086F"/>
    <w:rsid w:val="00C42D4A"/>
    <w:rsid w:val="00C43355"/>
    <w:rsid w:val="00C4376A"/>
    <w:rsid w:val="00C4460F"/>
    <w:rsid w:val="00C44856"/>
    <w:rsid w:val="00C46BD3"/>
    <w:rsid w:val="00C51379"/>
    <w:rsid w:val="00C525E8"/>
    <w:rsid w:val="00C54133"/>
    <w:rsid w:val="00C54C9D"/>
    <w:rsid w:val="00C56DD3"/>
    <w:rsid w:val="00C57A74"/>
    <w:rsid w:val="00C6058B"/>
    <w:rsid w:val="00C62AF9"/>
    <w:rsid w:val="00C64D5D"/>
    <w:rsid w:val="00C66731"/>
    <w:rsid w:val="00C709BD"/>
    <w:rsid w:val="00C7206F"/>
    <w:rsid w:val="00C72D7D"/>
    <w:rsid w:val="00C73220"/>
    <w:rsid w:val="00C735B9"/>
    <w:rsid w:val="00C746F9"/>
    <w:rsid w:val="00C74C7F"/>
    <w:rsid w:val="00C74EC2"/>
    <w:rsid w:val="00C761D7"/>
    <w:rsid w:val="00C8018C"/>
    <w:rsid w:val="00C83522"/>
    <w:rsid w:val="00C84011"/>
    <w:rsid w:val="00C8434B"/>
    <w:rsid w:val="00C85B49"/>
    <w:rsid w:val="00C8624D"/>
    <w:rsid w:val="00C863B3"/>
    <w:rsid w:val="00C90B74"/>
    <w:rsid w:val="00C91FF4"/>
    <w:rsid w:val="00C9707A"/>
    <w:rsid w:val="00C970E3"/>
    <w:rsid w:val="00C9746F"/>
    <w:rsid w:val="00C97B44"/>
    <w:rsid w:val="00CA074C"/>
    <w:rsid w:val="00CA43B9"/>
    <w:rsid w:val="00CA66DE"/>
    <w:rsid w:val="00CA6914"/>
    <w:rsid w:val="00CA7A40"/>
    <w:rsid w:val="00CA7CBE"/>
    <w:rsid w:val="00CB61D7"/>
    <w:rsid w:val="00CC08CC"/>
    <w:rsid w:val="00CC0C16"/>
    <w:rsid w:val="00CC2A82"/>
    <w:rsid w:val="00CC3E01"/>
    <w:rsid w:val="00CD0006"/>
    <w:rsid w:val="00CD0AD0"/>
    <w:rsid w:val="00CD0D9C"/>
    <w:rsid w:val="00CD14EC"/>
    <w:rsid w:val="00CD2098"/>
    <w:rsid w:val="00CD2F5C"/>
    <w:rsid w:val="00CD3E66"/>
    <w:rsid w:val="00CD407B"/>
    <w:rsid w:val="00CD4ECE"/>
    <w:rsid w:val="00CD5E27"/>
    <w:rsid w:val="00CD60E5"/>
    <w:rsid w:val="00CD6EB3"/>
    <w:rsid w:val="00CE1438"/>
    <w:rsid w:val="00CE7686"/>
    <w:rsid w:val="00CF0061"/>
    <w:rsid w:val="00CF045D"/>
    <w:rsid w:val="00CF0D61"/>
    <w:rsid w:val="00CF2F05"/>
    <w:rsid w:val="00CF4E77"/>
    <w:rsid w:val="00CF6826"/>
    <w:rsid w:val="00CF6F96"/>
    <w:rsid w:val="00CF782F"/>
    <w:rsid w:val="00D02E81"/>
    <w:rsid w:val="00D03176"/>
    <w:rsid w:val="00D037F8"/>
    <w:rsid w:val="00D063A9"/>
    <w:rsid w:val="00D11958"/>
    <w:rsid w:val="00D129A2"/>
    <w:rsid w:val="00D13B01"/>
    <w:rsid w:val="00D14385"/>
    <w:rsid w:val="00D14580"/>
    <w:rsid w:val="00D170A0"/>
    <w:rsid w:val="00D261EC"/>
    <w:rsid w:val="00D27F6D"/>
    <w:rsid w:val="00D35042"/>
    <w:rsid w:val="00D35850"/>
    <w:rsid w:val="00D36161"/>
    <w:rsid w:val="00D36F79"/>
    <w:rsid w:val="00D46639"/>
    <w:rsid w:val="00D46C08"/>
    <w:rsid w:val="00D47DE8"/>
    <w:rsid w:val="00D500FE"/>
    <w:rsid w:val="00D52005"/>
    <w:rsid w:val="00D524FB"/>
    <w:rsid w:val="00D53896"/>
    <w:rsid w:val="00D54199"/>
    <w:rsid w:val="00D549DF"/>
    <w:rsid w:val="00D576D1"/>
    <w:rsid w:val="00D5788E"/>
    <w:rsid w:val="00D578E5"/>
    <w:rsid w:val="00D604CE"/>
    <w:rsid w:val="00D61788"/>
    <w:rsid w:val="00D624D2"/>
    <w:rsid w:val="00D633DF"/>
    <w:rsid w:val="00D637A7"/>
    <w:rsid w:val="00D67604"/>
    <w:rsid w:val="00D706D4"/>
    <w:rsid w:val="00D70CE2"/>
    <w:rsid w:val="00D72B58"/>
    <w:rsid w:val="00D73678"/>
    <w:rsid w:val="00D74936"/>
    <w:rsid w:val="00D750BA"/>
    <w:rsid w:val="00D7539C"/>
    <w:rsid w:val="00D75680"/>
    <w:rsid w:val="00D805D5"/>
    <w:rsid w:val="00D822BE"/>
    <w:rsid w:val="00D832AC"/>
    <w:rsid w:val="00D84540"/>
    <w:rsid w:val="00D84561"/>
    <w:rsid w:val="00D85A46"/>
    <w:rsid w:val="00D85BB7"/>
    <w:rsid w:val="00D90AFA"/>
    <w:rsid w:val="00D9366D"/>
    <w:rsid w:val="00D938ED"/>
    <w:rsid w:val="00D93AB0"/>
    <w:rsid w:val="00D953A6"/>
    <w:rsid w:val="00D97667"/>
    <w:rsid w:val="00D97D57"/>
    <w:rsid w:val="00DA0FBF"/>
    <w:rsid w:val="00DA1F33"/>
    <w:rsid w:val="00DA34AE"/>
    <w:rsid w:val="00DA453E"/>
    <w:rsid w:val="00DA4835"/>
    <w:rsid w:val="00DA5729"/>
    <w:rsid w:val="00DA7689"/>
    <w:rsid w:val="00DB1877"/>
    <w:rsid w:val="00DB3BAB"/>
    <w:rsid w:val="00DB47AE"/>
    <w:rsid w:val="00DB4B1B"/>
    <w:rsid w:val="00DB51F6"/>
    <w:rsid w:val="00DB5FCC"/>
    <w:rsid w:val="00DB6522"/>
    <w:rsid w:val="00DB7D60"/>
    <w:rsid w:val="00DC0E27"/>
    <w:rsid w:val="00DC21EC"/>
    <w:rsid w:val="00DC2C0B"/>
    <w:rsid w:val="00DC2C1B"/>
    <w:rsid w:val="00DC2E87"/>
    <w:rsid w:val="00DC4D7E"/>
    <w:rsid w:val="00DC67DA"/>
    <w:rsid w:val="00DC689F"/>
    <w:rsid w:val="00DC6B32"/>
    <w:rsid w:val="00DC6BD9"/>
    <w:rsid w:val="00DD21D2"/>
    <w:rsid w:val="00DD5D32"/>
    <w:rsid w:val="00DD68A3"/>
    <w:rsid w:val="00DD6B5A"/>
    <w:rsid w:val="00DE028C"/>
    <w:rsid w:val="00DE051A"/>
    <w:rsid w:val="00DE08E7"/>
    <w:rsid w:val="00DE3D0B"/>
    <w:rsid w:val="00DE452E"/>
    <w:rsid w:val="00DE5723"/>
    <w:rsid w:val="00DE57C4"/>
    <w:rsid w:val="00DE57E5"/>
    <w:rsid w:val="00DF07D1"/>
    <w:rsid w:val="00DF1B33"/>
    <w:rsid w:val="00DF396A"/>
    <w:rsid w:val="00DF4EC1"/>
    <w:rsid w:val="00DF5582"/>
    <w:rsid w:val="00DF5831"/>
    <w:rsid w:val="00DF5E31"/>
    <w:rsid w:val="00DF748B"/>
    <w:rsid w:val="00DF7CB8"/>
    <w:rsid w:val="00E02DE5"/>
    <w:rsid w:val="00E04A3F"/>
    <w:rsid w:val="00E04FD1"/>
    <w:rsid w:val="00E055D5"/>
    <w:rsid w:val="00E05B78"/>
    <w:rsid w:val="00E1005A"/>
    <w:rsid w:val="00E10B80"/>
    <w:rsid w:val="00E13060"/>
    <w:rsid w:val="00E15008"/>
    <w:rsid w:val="00E16B82"/>
    <w:rsid w:val="00E17073"/>
    <w:rsid w:val="00E1713D"/>
    <w:rsid w:val="00E20C6B"/>
    <w:rsid w:val="00E21E8B"/>
    <w:rsid w:val="00E248D5"/>
    <w:rsid w:val="00E25B20"/>
    <w:rsid w:val="00E25EFD"/>
    <w:rsid w:val="00E2672C"/>
    <w:rsid w:val="00E26B0E"/>
    <w:rsid w:val="00E27D06"/>
    <w:rsid w:val="00E27FCA"/>
    <w:rsid w:val="00E31A52"/>
    <w:rsid w:val="00E31DFD"/>
    <w:rsid w:val="00E32BDA"/>
    <w:rsid w:val="00E32BFE"/>
    <w:rsid w:val="00E32FA1"/>
    <w:rsid w:val="00E35203"/>
    <w:rsid w:val="00E356D8"/>
    <w:rsid w:val="00E359F5"/>
    <w:rsid w:val="00E35B91"/>
    <w:rsid w:val="00E4158E"/>
    <w:rsid w:val="00E418D4"/>
    <w:rsid w:val="00E41C04"/>
    <w:rsid w:val="00E439D1"/>
    <w:rsid w:val="00E440C3"/>
    <w:rsid w:val="00E459DA"/>
    <w:rsid w:val="00E46AA4"/>
    <w:rsid w:val="00E46DA3"/>
    <w:rsid w:val="00E46FD1"/>
    <w:rsid w:val="00E473FE"/>
    <w:rsid w:val="00E5369A"/>
    <w:rsid w:val="00E55AC8"/>
    <w:rsid w:val="00E56415"/>
    <w:rsid w:val="00E654CF"/>
    <w:rsid w:val="00E66CFC"/>
    <w:rsid w:val="00E67F1F"/>
    <w:rsid w:val="00E740BF"/>
    <w:rsid w:val="00E752BF"/>
    <w:rsid w:val="00E764C0"/>
    <w:rsid w:val="00E8043C"/>
    <w:rsid w:val="00E826D3"/>
    <w:rsid w:val="00E827FC"/>
    <w:rsid w:val="00E82F30"/>
    <w:rsid w:val="00E8451E"/>
    <w:rsid w:val="00E86CF7"/>
    <w:rsid w:val="00E923C1"/>
    <w:rsid w:val="00E93128"/>
    <w:rsid w:val="00E95661"/>
    <w:rsid w:val="00E971FF"/>
    <w:rsid w:val="00E9781E"/>
    <w:rsid w:val="00EA1549"/>
    <w:rsid w:val="00EA1B28"/>
    <w:rsid w:val="00EA3414"/>
    <w:rsid w:val="00EA48CF"/>
    <w:rsid w:val="00EA5601"/>
    <w:rsid w:val="00EA57E1"/>
    <w:rsid w:val="00EA6725"/>
    <w:rsid w:val="00EA68FD"/>
    <w:rsid w:val="00EB0394"/>
    <w:rsid w:val="00EB1320"/>
    <w:rsid w:val="00EB314C"/>
    <w:rsid w:val="00EB3B2F"/>
    <w:rsid w:val="00EB51C2"/>
    <w:rsid w:val="00EB66F3"/>
    <w:rsid w:val="00EC11AB"/>
    <w:rsid w:val="00EC52A4"/>
    <w:rsid w:val="00EC5D46"/>
    <w:rsid w:val="00ED37B4"/>
    <w:rsid w:val="00ED3884"/>
    <w:rsid w:val="00ED4F63"/>
    <w:rsid w:val="00ED520D"/>
    <w:rsid w:val="00ED523D"/>
    <w:rsid w:val="00ED5EF0"/>
    <w:rsid w:val="00ED604F"/>
    <w:rsid w:val="00EE196B"/>
    <w:rsid w:val="00EE2A0F"/>
    <w:rsid w:val="00EE2D4F"/>
    <w:rsid w:val="00EE5810"/>
    <w:rsid w:val="00EE59E5"/>
    <w:rsid w:val="00EE7205"/>
    <w:rsid w:val="00EE73F9"/>
    <w:rsid w:val="00EF0FC1"/>
    <w:rsid w:val="00EF1824"/>
    <w:rsid w:val="00EF21EC"/>
    <w:rsid w:val="00EF3ECC"/>
    <w:rsid w:val="00EF53D6"/>
    <w:rsid w:val="00EF746F"/>
    <w:rsid w:val="00F017CB"/>
    <w:rsid w:val="00F01FBB"/>
    <w:rsid w:val="00F04B1A"/>
    <w:rsid w:val="00F10311"/>
    <w:rsid w:val="00F224BB"/>
    <w:rsid w:val="00F24212"/>
    <w:rsid w:val="00F24E9D"/>
    <w:rsid w:val="00F2797C"/>
    <w:rsid w:val="00F30CCF"/>
    <w:rsid w:val="00F32C84"/>
    <w:rsid w:val="00F332A4"/>
    <w:rsid w:val="00F3452B"/>
    <w:rsid w:val="00F36901"/>
    <w:rsid w:val="00F36918"/>
    <w:rsid w:val="00F37B3B"/>
    <w:rsid w:val="00F40B46"/>
    <w:rsid w:val="00F40C9A"/>
    <w:rsid w:val="00F41E0C"/>
    <w:rsid w:val="00F44212"/>
    <w:rsid w:val="00F466A7"/>
    <w:rsid w:val="00F46A70"/>
    <w:rsid w:val="00F5024F"/>
    <w:rsid w:val="00F521CB"/>
    <w:rsid w:val="00F5220D"/>
    <w:rsid w:val="00F5387A"/>
    <w:rsid w:val="00F54CF1"/>
    <w:rsid w:val="00F564CC"/>
    <w:rsid w:val="00F60449"/>
    <w:rsid w:val="00F60914"/>
    <w:rsid w:val="00F60F89"/>
    <w:rsid w:val="00F62D46"/>
    <w:rsid w:val="00F643B4"/>
    <w:rsid w:val="00F6757E"/>
    <w:rsid w:val="00F67B68"/>
    <w:rsid w:val="00F70114"/>
    <w:rsid w:val="00F701E8"/>
    <w:rsid w:val="00F72CB5"/>
    <w:rsid w:val="00F762BD"/>
    <w:rsid w:val="00F76DC9"/>
    <w:rsid w:val="00F80486"/>
    <w:rsid w:val="00F8203E"/>
    <w:rsid w:val="00F821AE"/>
    <w:rsid w:val="00F84FEC"/>
    <w:rsid w:val="00F86125"/>
    <w:rsid w:val="00F8659E"/>
    <w:rsid w:val="00F87912"/>
    <w:rsid w:val="00F933AD"/>
    <w:rsid w:val="00F93E15"/>
    <w:rsid w:val="00F9659C"/>
    <w:rsid w:val="00F96BFD"/>
    <w:rsid w:val="00F9729F"/>
    <w:rsid w:val="00FA14B7"/>
    <w:rsid w:val="00FA24E4"/>
    <w:rsid w:val="00FA4927"/>
    <w:rsid w:val="00FA6179"/>
    <w:rsid w:val="00FA70AF"/>
    <w:rsid w:val="00FA77BD"/>
    <w:rsid w:val="00FB16EB"/>
    <w:rsid w:val="00FB195C"/>
    <w:rsid w:val="00FB5296"/>
    <w:rsid w:val="00FB5B5E"/>
    <w:rsid w:val="00FB5F49"/>
    <w:rsid w:val="00FB61DC"/>
    <w:rsid w:val="00FB6CF9"/>
    <w:rsid w:val="00FB72C1"/>
    <w:rsid w:val="00FC06E2"/>
    <w:rsid w:val="00FC3C21"/>
    <w:rsid w:val="00FC3C84"/>
    <w:rsid w:val="00FC49DA"/>
    <w:rsid w:val="00FC4DB0"/>
    <w:rsid w:val="00FC5A44"/>
    <w:rsid w:val="00FC5BA2"/>
    <w:rsid w:val="00FC5D7F"/>
    <w:rsid w:val="00FC74F5"/>
    <w:rsid w:val="00FD05FC"/>
    <w:rsid w:val="00FD0602"/>
    <w:rsid w:val="00FD19D1"/>
    <w:rsid w:val="00FD1E59"/>
    <w:rsid w:val="00FD279E"/>
    <w:rsid w:val="00FD31AE"/>
    <w:rsid w:val="00FD4F1E"/>
    <w:rsid w:val="00FD6392"/>
    <w:rsid w:val="00FD67CD"/>
    <w:rsid w:val="00FE006B"/>
    <w:rsid w:val="00FE2D3C"/>
    <w:rsid w:val="00FE37BB"/>
    <w:rsid w:val="00FF2131"/>
    <w:rsid w:val="00FF2757"/>
    <w:rsid w:val="00FF284F"/>
    <w:rsid w:val="00FF3F3C"/>
    <w:rsid w:val="00FF5BC9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7DCA53"/>
  <w15:chartTrackingRefBased/>
  <w15:docId w15:val="{50495F89-197C-4B80-8354-980AC251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eastAsia="ja-JP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rsid w:val="0021755C"/>
    <w:pPr>
      <w:keepNext/>
      <w:spacing w:line="360" w:lineRule="auto"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21755C"/>
    <w:pPr>
      <w:keepNext/>
      <w:spacing w:line="360" w:lineRule="auto"/>
      <w:jc w:val="both"/>
      <w:outlineLvl w:val="2"/>
    </w:pPr>
    <w:rPr>
      <w:i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i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pPr>
      <w:ind w:firstLine="720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TextTi12">
    <w:name w:val="Text:Ti12"/>
    <w:basedOn w:val="Normal"/>
    <w:link w:val="TextTi12Char"/>
    <w:rsid w:val="0087004F"/>
    <w:pPr>
      <w:overflowPunct/>
      <w:autoSpaceDE/>
      <w:autoSpaceDN/>
      <w:adjustRightInd/>
      <w:spacing w:after="170" w:line="280" w:lineRule="atLeast"/>
      <w:jc w:val="both"/>
      <w:textAlignment w:val="auto"/>
    </w:pPr>
    <w:rPr>
      <w:sz w:val="24"/>
      <w:szCs w:val="24"/>
      <w:lang w:val="en-US"/>
    </w:rPr>
  </w:style>
  <w:style w:type="character" w:customStyle="1" w:styleId="TextTi12Char">
    <w:name w:val="Text:Ti12 Char"/>
    <w:link w:val="TextTi12"/>
    <w:rsid w:val="0087004F"/>
    <w:rPr>
      <w:sz w:val="24"/>
      <w:szCs w:val="24"/>
      <w:lang w:val="en-US" w:eastAsia="ja-JP" w:bidi="ar-SA"/>
    </w:rPr>
  </w:style>
  <w:style w:type="character" w:styleId="CommentReference">
    <w:name w:val="annotation reference"/>
    <w:semiHidden/>
    <w:rsid w:val="00EC5D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5D46"/>
  </w:style>
  <w:style w:type="paragraph" w:styleId="CommentSubject">
    <w:name w:val="annotation subject"/>
    <w:basedOn w:val="CommentText"/>
    <w:next w:val="CommentText"/>
    <w:semiHidden/>
    <w:rsid w:val="00EC5D46"/>
    <w:rPr>
      <w:b/>
      <w:bCs/>
    </w:rPr>
  </w:style>
  <w:style w:type="table" w:styleId="TableGrid">
    <w:name w:val="Table Grid"/>
    <w:basedOn w:val="TableNormal"/>
    <w:rsid w:val="00B927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F643B4"/>
    <w:rPr>
      <w:color w:val="0000FF"/>
      <w:u w:val="single"/>
    </w:rPr>
  </w:style>
  <w:style w:type="paragraph" w:customStyle="1" w:styleId="Style1">
    <w:name w:val="Style1"/>
    <w:basedOn w:val="Normal"/>
    <w:qFormat/>
    <w:rsid w:val="00014E69"/>
    <w:pPr>
      <w:overflowPunct/>
      <w:autoSpaceDE/>
      <w:autoSpaceDN/>
      <w:adjustRightInd/>
      <w:spacing w:line="360" w:lineRule="auto"/>
      <w:textAlignment w:val="auto"/>
    </w:pPr>
    <w:rPr>
      <w:rFonts w:eastAsia="Calibri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129A2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129A2"/>
    <w:rPr>
      <w:lang w:eastAsia="ja-JP"/>
    </w:rPr>
  </w:style>
  <w:style w:type="paragraph" w:styleId="Revision">
    <w:name w:val="Revision"/>
    <w:hidden/>
    <w:uiPriority w:val="99"/>
    <w:semiHidden/>
    <w:rsid w:val="00961AD1"/>
    <w:rPr>
      <w:lang w:val="ru-RU" w:eastAsia="ja-JP"/>
    </w:rPr>
  </w:style>
  <w:style w:type="character" w:customStyle="1" w:styleId="Heading3Char">
    <w:name w:val="Heading 3 Char"/>
    <w:link w:val="Heading3"/>
    <w:rsid w:val="0021755C"/>
    <w:rPr>
      <w:i/>
      <w:sz w:val="24"/>
      <w:u w:val="single"/>
      <w:lang w:val="ru-RU" w:eastAsia="ja-JP"/>
    </w:rPr>
  </w:style>
  <w:style w:type="character" w:customStyle="1" w:styleId="FooterChar">
    <w:name w:val="Footer Char"/>
    <w:link w:val="Footer"/>
    <w:rsid w:val="00FA70AF"/>
    <w:rPr>
      <w:lang w:eastAsia="ja-JP"/>
    </w:rPr>
  </w:style>
  <w:style w:type="character" w:styleId="Emphasis">
    <w:name w:val="Emphasis"/>
    <w:qFormat/>
    <w:rsid w:val="00A22135"/>
    <w:rPr>
      <w:i/>
      <w:iCs/>
    </w:rPr>
  </w:style>
  <w:style w:type="character" w:customStyle="1" w:styleId="CommentTextChar">
    <w:name w:val="Comment Text Char"/>
    <w:link w:val="CommentText"/>
    <w:semiHidden/>
    <w:rsid w:val="00F5387A"/>
    <w:rPr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000000"/>
          </w:divBdr>
        </w:div>
      </w:divsChild>
    </w:div>
    <w:div w:id="736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oche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927BBF33B8B45B44BDE3AF83A4258" ma:contentTypeVersion="11" ma:contentTypeDescription="Create a new document." ma:contentTypeScope="" ma:versionID="130cd1ca7c975894e934ae1cd25ce62e">
  <xsd:schema xmlns:xsd="http://www.w3.org/2001/XMLSchema" xmlns:xs="http://www.w3.org/2001/XMLSchema" xmlns:p="http://schemas.microsoft.com/office/2006/metadata/properties" xmlns:ns1="http://schemas.microsoft.com/sharepoint/v3" xmlns:ns2="2ebe0727-1eba-49c6-965a-c3590f1173fa" xmlns:ns3="f191ad30-9ade-4f0c-b78e-cf30469879ae" xmlns:ns4="http://schemas.microsoft.com/sharepoint/v4" targetNamespace="http://schemas.microsoft.com/office/2006/metadata/properties" ma:root="true" ma:fieldsID="020089e1c16b136df9f032c53bf70832" ns1:_="" ns2:_="" ns3:_="" ns4:_="">
    <xsd:import namespace="http://schemas.microsoft.com/sharepoint/v3"/>
    <xsd:import namespace="2ebe0727-1eba-49c6-965a-c3590f1173fa"/>
    <xsd:import namespace="f191ad30-9ade-4f0c-b78e-cf30469879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  <xsd:element ref="ns1:AverageRating" minOccurs="0"/>
                <xsd:element ref="ns1:RatingCount" minOccurs="0"/>
                <xsd:element ref="ns4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_vti_ItemHoldRecordStatus" ma:index="1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e0727-1eba-49c6-965a-c3590f1173f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ad30-9ade-4f0c-b78e-cf30469879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66edb3d-e023-47f2-ba1e-d2d0b86b9e55}" ma:internalName="TaxCatchAll" ma:showField="CatchAllData" ma:web="2ebe0727-1eba-49c6-965a-c3590f117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1ad30-9ade-4f0c-b78e-cf30469879ae"/>
    <TaxKeywordTaxHTField xmlns="2ebe0727-1eba-49c6-965a-c3590f1173fa">
      <Terms xmlns="http://schemas.microsoft.com/office/infopath/2007/PartnerControls"/>
    </TaxKeywordTaxHTField>
    <IconOverlay xmlns="http://schemas.microsoft.com/sharepoint/v4" xsi:nil="true"/>
    <_dlc_ExpireDate xmlns="http://schemas.microsoft.com/sharepoint/v3">2030-11-30T23:00:00+00:00</_dlc_ExpireDate>
    <_dlc_ExpireDateSave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E7E5-45AB-40F0-9818-CBE44D93E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BD096-DAE9-4D33-8A06-E90A30D62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be0727-1eba-49c6-965a-c3590f1173fa"/>
    <ds:schemaRef ds:uri="f191ad30-9ade-4f0c-b78e-cf30469879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5BD6B-65D2-42B9-B5BF-75618B2372F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5C0CB7-0E88-49C2-9DBA-F8ACA8724DD6}">
  <ds:schemaRefs>
    <ds:schemaRef ds:uri="http://schemas.microsoft.com/office/2006/metadata/properties"/>
    <ds:schemaRef ds:uri="http://schemas.microsoft.com/office/infopath/2007/PartnerControls"/>
    <ds:schemaRef ds:uri="f191ad30-9ade-4f0c-b78e-cf30469879ae"/>
    <ds:schemaRef ds:uri="2ebe0727-1eba-49c6-965a-c3590f1173fa"/>
    <ds:schemaRef ds:uri="http://schemas.microsoft.com/sharepoint/v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60BA1AB-A48A-4E56-88A4-C6956F01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8135</Words>
  <Characters>46376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ТАМИФЛЮ</vt:lpstr>
      <vt:lpstr>ТАМИФЛЮ</vt:lpstr>
    </vt:vector>
  </TitlesOfParts>
  <Company>Roche Moscow Ltd.</Company>
  <LinksUpToDate>false</LinksUpToDate>
  <CharactersWithSpaces>54403</CharactersWithSpaces>
  <SharedDoc>false</SharedDoc>
  <HLinks>
    <vt:vector size="12" baseType="variant">
      <vt:variant>
        <vt:i4>7864367</vt:i4>
      </vt:variant>
      <vt:variant>
        <vt:i4>3</vt:i4>
      </vt:variant>
      <vt:variant>
        <vt:i4>0</vt:i4>
      </vt:variant>
      <vt:variant>
        <vt:i4>5</vt:i4>
      </vt:variant>
      <vt:variant>
        <vt:lpwstr>http://www.pharmstd.ru/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http://www.roche.ru/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ТАМИФЛЮ</dc:title>
  <dc:subject/>
  <dc:creator>RocheUser</dc:creator>
  <cp:keywords/>
  <cp:lastModifiedBy>Koulkova, Natalia {MWJF~Moscow}</cp:lastModifiedBy>
  <cp:revision>14</cp:revision>
  <cp:lastPrinted>2014-08-08T10:22:00Z</cp:lastPrinted>
  <dcterms:created xsi:type="dcterms:W3CDTF">2020-08-06T07:04:00Z</dcterms:created>
  <dcterms:modified xsi:type="dcterms:W3CDTF">2022-09-09T13:02:00Z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ExpireDate">
    <vt:lpwstr>2030-12-01T00:00:00Z</vt:lpwstr>
  </property>
  <property fmtid="{D5CDD505-2E9C-101B-9397-08002B2CF9AE}" pid="4" name="ItemRetentionFormula">
    <vt:lpwstr>&lt;formula id="Roche.Common.Coremap.ExpirationFormula" /&gt;</vt:lpwstr>
  </property>
  <property fmtid="{D5CDD505-2E9C-101B-9397-08002B2CF9AE}" pid="5" name="IconOverlay">
    <vt:lpwstr/>
  </property>
  <property fmtid="{D5CDD505-2E9C-101B-9397-08002B2CF9AE}" pid="6" name="ContentTypeId">
    <vt:lpwstr>0x010100321927BBF33B8B45B44BDE3AF83A4258</vt:lpwstr>
  </property>
  <property fmtid="{D5CDD505-2E9C-101B-9397-08002B2CF9AE}" pid="7" name="_dlc_policyId">
    <vt:lpwstr>/team/20123a59/Documents</vt:lpwstr>
  </property>
</Properties>
</file>